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892" w:rsidRPr="00D21E28" w:rsidRDefault="00584892" w:rsidP="00594746">
      <w:pPr>
        <w:spacing w:before="100" w:beforeAutospacing="1" w:after="100" w:afterAutospacing="1" w:line="360" w:lineRule="auto"/>
        <w:jc w:val="both"/>
        <w:rPr>
          <w:rFonts w:ascii="Palatino Linotype" w:hAnsi="Palatino Linotype" w:cs="Arial"/>
        </w:rPr>
      </w:pPr>
      <w:r w:rsidRPr="00D21E28">
        <w:rPr>
          <w:rFonts w:ascii="Palatino Linotype" w:hAnsi="Palatino Linotype"/>
        </w:rPr>
        <w:t xml:space="preserve">Resolución del Pleno del Instituto de Transparencia, Acceso a la Información Pública y Protección de Datos Personales del Estado de México y Municipios, con domicilio en Metepec, Estado de </w:t>
      </w:r>
      <w:r w:rsidR="007E183A" w:rsidRPr="00D21E28">
        <w:rPr>
          <w:rFonts w:ascii="Palatino Linotype" w:hAnsi="Palatino Linotype"/>
        </w:rPr>
        <w:t xml:space="preserve">México, de fecha </w:t>
      </w:r>
      <w:r w:rsidR="00487915" w:rsidRPr="00D21E28">
        <w:rPr>
          <w:rFonts w:ascii="Palatino Linotype" w:hAnsi="Palatino Linotype"/>
        </w:rPr>
        <w:t>diez</w:t>
      </w:r>
      <w:r w:rsidR="00E15CA1" w:rsidRPr="00D21E28">
        <w:rPr>
          <w:rFonts w:ascii="Palatino Linotype" w:hAnsi="Palatino Linotype"/>
        </w:rPr>
        <w:t xml:space="preserve"> de octubre</w:t>
      </w:r>
      <w:r w:rsidRPr="00D21E28">
        <w:rPr>
          <w:rFonts w:ascii="Palatino Linotype" w:hAnsi="Palatino Linotype"/>
        </w:rPr>
        <w:t xml:space="preserve"> de dos mil dieciocho</w:t>
      </w:r>
      <w:r w:rsidRPr="00D21E28">
        <w:rPr>
          <w:rFonts w:ascii="Palatino Linotype" w:hAnsi="Palatino Linotype" w:cs="Arial"/>
        </w:rPr>
        <w:t>.</w:t>
      </w:r>
    </w:p>
    <w:p w:rsidR="00584892" w:rsidRPr="00D21E28" w:rsidRDefault="00584892" w:rsidP="00594746">
      <w:pPr>
        <w:spacing w:before="100" w:beforeAutospacing="1" w:after="100" w:afterAutospacing="1" w:line="360" w:lineRule="auto"/>
        <w:jc w:val="both"/>
        <w:rPr>
          <w:rFonts w:ascii="Palatino Linotype" w:hAnsi="Palatino Linotype" w:cs="Arial"/>
        </w:rPr>
      </w:pPr>
      <w:r w:rsidRPr="00D21E28">
        <w:rPr>
          <w:rFonts w:ascii="Palatino Linotype" w:hAnsi="Palatino Linotype" w:cs="Arial"/>
        </w:rPr>
        <w:t xml:space="preserve">VISTO el expediente </w:t>
      </w:r>
      <w:r w:rsidRPr="00D21E28">
        <w:rPr>
          <w:rFonts w:ascii="Palatino Linotype" w:hAnsi="Palatino Linotype"/>
        </w:rPr>
        <w:t>formado</w:t>
      </w:r>
      <w:r w:rsidRPr="00D21E28">
        <w:rPr>
          <w:rFonts w:ascii="Palatino Linotype" w:hAnsi="Palatino Linotype" w:cs="Arial"/>
        </w:rPr>
        <w:t xml:space="preserve"> con motivo del recurso de revisión </w:t>
      </w:r>
      <w:r w:rsidR="00E15CA1" w:rsidRPr="00D21E28">
        <w:rPr>
          <w:rFonts w:ascii="Palatino Linotype" w:hAnsi="Palatino Linotype" w:cs="Arial"/>
          <w:b/>
        </w:rPr>
        <w:t xml:space="preserve"> </w:t>
      </w:r>
      <w:r w:rsidR="00487915" w:rsidRPr="00D21E28">
        <w:rPr>
          <w:rFonts w:ascii="Palatino Linotype" w:hAnsi="Palatino Linotype" w:cs="Arial"/>
          <w:b/>
        </w:rPr>
        <w:t>03026/INFOEM/IP/RR/2018</w:t>
      </w:r>
      <w:r w:rsidRPr="00D21E28">
        <w:rPr>
          <w:rFonts w:ascii="Palatino Linotype" w:hAnsi="Palatino Linotype" w:cs="Arial"/>
        </w:rPr>
        <w:t xml:space="preserve">, promovido por </w:t>
      </w:r>
      <w:r w:rsidR="00487915" w:rsidRPr="00D21E28">
        <w:rPr>
          <w:rFonts w:ascii="Palatino Linotype" w:hAnsi="Palatino Linotype" w:cs="Arial"/>
        </w:rPr>
        <w:t>el</w:t>
      </w:r>
      <w:r w:rsidRPr="00D21E28">
        <w:rPr>
          <w:rFonts w:ascii="Palatino Linotype" w:hAnsi="Palatino Linotype" w:cs="Arial"/>
        </w:rPr>
        <w:t xml:space="preserve"> </w:t>
      </w:r>
      <w:r w:rsidRPr="00D21E28">
        <w:rPr>
          <w:rFonts w:ascii="Palatino Linotype" w:hAnsi="Palatino Linotype" w:cs="Arial"/>
          <w:b/>
        </w:rPr>
        <w:t>C.</w:t>
      </w:r>
      <w:r w:rsidR="007B6942" w:rsidRPr="00D21E28">
        <w:rPr>
          <w:rFonts w:ascii="Palatino Linotype" w:hAnsi="Palatino Linotype" w:cs="Arial"/>
          <w:b/>
        </w:rPr>
        <w:t xml:space="preserve"> </w:t>
      </w:r>
      <w:r w:rsidR="001020ED">
        <w:rPr>
          <w:rFonts w:ascii="Palatino Linotype" w:hAnsi="Palatino Linotype" w:cs="Arial"/>
          <w:b/>
        </w:rPr>
        <w:t>XXXXX</w:t>
      </w:r>
      <w:r w:rsidR="00487915" w:rsidRPr="00D21E28">
        <w:rPr>
          <w:rFonts w:ascii="Palatino Linotype" w:hAnsi="Palatino Linotype" w:cs="Arial"/>
          <w:b/>
        </w:rPr>
        <w:t xml:space="preserve"> </w:t>
      </w:r>
      <w:r w:rsidR="001020ED">
        <w:rPr>
          <w:rFonts w:ascii="Palatino Linotype" w:hAnsi="Palatino Linotype" w:cs="Arial"/>
          <w:b/>
        </w:rPr>
        <w:t>XXXX</w:t>
      </w:r>
      <w:r w:rsidR="00487915" w:rsidRPr="00D21E28">
        <w:rPr>
          <w:rFonts w:ascii="Palatino Linotype" w:hAnsi="Palatino Linotype" w:cs="Arial"/>
          <w:b/>
        </w:rPr>
        <w:t xml:space="preserve"> </w:t>
      </w:r>
      <w:r w:rsidR="001020ED">
        <w:rPr>
          <w:rFonts w:ascii="Palatino Linotype" w:hAnsi="Palatino Linotype" w:cs="Arial"/>
          <w:b/>
        </w:rPr>
        <w:t>XXXXXXXX</w:t>
      </w:r>
      <w:r w:rsidR="00487915" w:rsidRPr="00D21E28">
        <w:rPr>
          <w:rFonts w:ascii="Palatino Linotype" w:hAnsi="Palatino Linotype" w:cs="Arial"/>
          <w:b/>
        </w:rPr>
        <w:t xml:space="preserve"> </w:t>
      </w:r>
      <w:r w:rsidR="001020ED">
        <w:rPr>
          <w:rFonts w:ascii="Palatino Linotype" w:hAnsi="Palatino Linotype" w:cs="Arial"/>
          <w:b/>
        </w:rPr>
        <w:t>XXXXXXXX</w:t>
      </w:r>
      <w:r w:rsidR="00487915" w:rsidRPr="00D21E28">
        <w:rPr>
          <w:rFonts w:ascii="Palatino Linotype" w:hAnsi="Palatino Linotype" w:cs="Arial"/>
          <w:b/>
        </w:rPr>
        <w:tab/>
      </w:r>
      <w:r w:rsidRPr="00D21E28">
        <w:rPr>
          <w:rFonts w:ascii="Palatino Linotype" w:hAnsi="Palatino Linotype" w:cs="Arial"/>
        </w:rPr>
        <w:t xml:space="preserve">, en lo sucesivo </w:t>
      </w:r>
      <w:r w:rsidR="00487915" w:rsidRPr="00D21E28">
        <w:rPr>
          <w:rFonts w:ascii="Palatino Linotype" w:hAnsi="Palatino Linotype" w:cs="Arial"/>
          <w:b/>
        </w:rPr>
        <w:t>EL</w:t>
      </w:r>
      <w:r w:rsidRPr="00D21E28">
        <w:rPr>
          <w:rFonts w:ascii="Palatino Linotype" w:hAnsi="Palatino Linotype" w:cs="Arial"/>
          <w:b/>
        </w:rPr>
        <w:t xml:space="preserve"> RECURRENTE</w:t>
      </w:r>
      <w:r w:rsidRPr="00D21E28">
        <w:rPr>
          <w:rFonts w:ascii="Palatino Linotype" w:hAnsi="Palatino Linotype" w:cs="Arial"/>
        </w:rPr>
        <w:t xml:space="preserve">, en contra de la </w:t>
      </w:r>
      <w:r w:rsidR="001A6C07" w:rsidRPr="00D21E28">
        <w:rPr>
          <w:rFonts w:ascii="Palatino Linotype" w:hAnsi="Palatino Linotype" w:cs="Arial"/>
        </w:rPr>
        <w:t>omisión de dar</w:t>
      </w:r>
      <w:r w:rsidR="007E183A" w:rsidRPr="00D21E28">
        <w:rPr>
          <w:rFonts w:ascii="Palatino Linotype" w:hAnsi="Palatino Linotype" w:cs="Arial"/>
        </w:rPr>
        <w:t xml:space="preserve"> respuesta</w:t>
      </w:r>
      <w:r w:rsidR="00E8020A" w:rsidRPr="00D21E28">
        <w:rPr>
          <w:rFonts w:ascii="Palatino Linotype" w:hAnsi="Palatino Linotype" w:cs="Arial"/>
        </w:rPr>
        <w:t xml:space="preserve"> del </w:t>
      </w:r>
      <w:r w:rsidR="00487915" w:rsidRPr="00D21E28">
        <w:rPr>
          <w:rFonts w:ascii="Palatino Linotype" w:hAnsi="Palatino Linotype" w:cs="Arial"/>
          <w:b/>
        </w:rPr>
        <w:t>Organismo Descentralizado de Agua Potable Alcantarillado y Saneamiento del Municipio de Ixtapaluca denominado por sus siglas, O.D.A.P.A.S.</w:t>
      </w:r>
      <w:r w:rsidRPr="00D21E28">
        <w:rPr>
          <w:rFonts w:ascii="Palatino Linotype" w:hAnsi="Palatino Linotype" w:cs="Arial"/>
        </w:rPr>
        <w:t xml:space="preserve">, en lo conducente </w:t>
      </w:r>
      <w:r w:rsidRPr="00D21E28">
        <w:rPr>
          <w:rFonts w:ascii="Palatino Linotype" w:hAnsi="Palatino Linotype" w:cs="Arial"/>
          <w:b/>
        </w:rPr>
        <w:t>EL SUJETO OBLIGADO</w:t>
      </w:r>
      <w:r w:rsidRPr="00D21E28">
        <w:rPr>
          <w:rFonts w:ascii="Palatino Linotype" w:hAnsi="Palatino Linotype" w:cs="Arial"/>
        </w:rPr>
        <w:t>, se procede a dictar la presente resolución, con base en el siguiente:</w:t>
      </w:r>
    </w:p>
    <w:p w:rsidR="00584892" w:rsidRPr="00D21E28" w:rsidRDefault="00584892" w:rsidP="00594746">
      <w:pPr>
        <w:spacing w:before="100" w:beforeAutospacing="1" w:after="100" w:afterAutospacing="1" w:line="360" w:lineRule="auto"/>
        <w:jc w:val="center"/>
        <w:rPr>
          <w:rFonts w:ascii="Palatino Linotype" w:hAnsi="Palatino Linotype" w:cs="Arial"/>
          <w:b/>
          <w:sz w:val="28"/>
        </w:rPr>
      </w:pPr>
      <w:r w:rsidRPr="00D21E28">
        <w:rPr>
          <w:rFonts w:ascii="Palatino Linotype" w:hAnsi="Palatino Linotype" w:cs="Arial"/>
          <w:b/>
          <w:sz w:val="28"/>
        </w:rPr>
        <w:t>R E S U L T A N D O</w:t>
      </w:r>
    </w:p>
    <w:p w:rsidR="00584892" w:rsidRPr="00D21E28" w:rsidRDefault="00584892" w:rsidP="00594746">
      <w:pPr>
        <w:spacing w:before="100" w:beforeAutospacing="1" w:after="100" w:afterAutospacing="1" w:line="360" w:lineRule="auto"/>
        <w:jc w:val="both"/>
        <w:rPr>
          <w:rFonts w:ascii="Palatino Linotype" w:hAnsi="Palatino Linotype"/>
        </w:rPr>
      </w:pPr>
      <w:r w:rsidRPr="00D21E28">
        <w:rPr>
          <w:rFonts w:ascii="Palatino Linotype" w:hAnsi="Palatino Linotype"/>
          <w:b/>
          <w:sz w:val="28"/>
          <w:szCs w:val="28"/>
        </w:rPr>
        <w:t>I.</w:t>
      </w:r>
      <w:r w:rsidRPr="00D21E28">
        <w:rPr>
          <w:rFonts w:ascii="Palatino Linotype" w:hAnsi="Palatino Linotype"/>
        </w:rPr>
        <w:t xml:space="preserve"> En fecha </w:t>
      </w:r>
      <w:r w:rsidR="00487915" w:rsidRPr="00D21E28">
        <w:rPr>
          <w:rFonts w:ascii="Palatino Linotype" w:hAnsi="Palatino Linotype"/>
        </w:rPr>
        <w:t>uno de agosto</w:t>
      </w:r>
      <w:r w:rsidRPr="00D21E28">
        <w:rPr>
          <w:rFonts w:ascii="Palatino Linotype" w:hAnsi="Palatino Linotype"/>
        </w:rPr>
        <w:t xml:space="preserve"> de dos mil dieciocho, </w:t>
      </w:r>
      <w:r w:rsidR="00487915" w:rsidRPr="00D21E28">
        <w:rPr>
          <w:rFonts w:ascii="Palatino Linotype" w:hAnsi="Palatino Linotype" w:cs="Arial"/>
          <w:b/>
        </w:rPr>
        <w:t>EL</w:t>
      </w:r>
      <w:r w:rsidRPr="00D21E28">
        <w:rPr>
          <w:rFonts w:ascii="Palatino Linotype" w:hAnsi="Palatino Linotype" w:cs="Arial"/>
          <w:b/>
        </w:rPr>
        <w:t xml:space="preserve"> RECURRENTE</w:t>
      </w:r>
      <w:r w:rsidRPr="00D21E28">
        <w:rPr>
          <w:rFonts w:ascii="Palatino Linotype" w:hAnsi="Palatino Linotype"/>
        </w:rPr>
        <w:t>, presentó a través del Sistema de Acceso a la Información Mexiquense, en lo subsecuente el</w:t>
      </w:r>
      <w:r w:rsidRPr="00D21E28">
        <w:rPr>
          <w:rFonts w:ascii="Palatino Linotype" w:hAnsi="Palatino Linotype"/>
          <w:b/>
        </w:rPr>
        <w:t xml:space="preserve"> SAIMEX</w:t>
      </w:r>
      <w:r w:rsidRPr="00D21E28">
        <w:rPr>
          <w:rFonts w:ascii="Palatino Linotype" w:hAnsi="Palatino Linotype"/>
        </w:rPr>
        <w:t xml:space="preserve"> ante </w:t>
      </w:r>
      <w:r w:rsidRPr="00D21E28">
        <w:rPr>
          <w:rFonts w:ascii="Palatino Linotype" w:hAnsi="Palatino Linotype"/>
          <w:b/>
        </w:rPr>
        <w:t>EL SUJETO OBLIGADO</w:t>
      </w:r>
      <w:r w:rsidRPr="00D21E28">
        <w:rPr>
          <w:rFonts w:ascii="Palatino Linotype" w:hAnsi="Palatino Linotype"/>
        </w:rPr>
        <w:t xml:space="preserve">, la solicitud de acceso a información pública, a la que se le asignó el número </w:t>
      </w:r>
      <w:r w:rsidR="00487915" w:rsidRPr="00D21E28">
        <w:rPr>
          <w:rFonts w:ascii="Palatino Linotype" w:hAnsi="Palatino Linotype"/>
          <w:b/>
          <w:bCs/>
        </w:rPr>
        <w:t>00007/OASIXTAPAL/IP/2018</w:t>
      </w:r>
      <w:r w:rsidRPr="00D21E28">
        <w:rPr>
          <w:rFonts w:ascii="Palatino Linotype" w:hAnsi="Palatino Linotype"/>
          <w:bCs/>
        </w:rPr>
        <w:t>,</w:t>
      </w:r>
      <w:r w:rsidRPr="00D21E28">
        <w:rPr>
          <w:rFonts w:ascii="Palatino Linotype" w:hAnsi="Palatino Linotype"/>
          <w:b/>
          <w:bCs/>
        </w:rPr>
        <w:t xml:space="preserve"> </w:t>
      </w:r>
      <w:r w:rsidR="000B2EEB" w:rsidRPr="00D21E28">
        <w:rPr>
          <w:rFonts w:ascii="Palatino Linotype" w:hAnsi="Palatino Linotype"/>
        </w:rPr>
        <w:t xml:space="preserve">mediante la cual solicitó: </w:t>
      </w:r>
      <w:r w:rsidRPr="00D21E28">
        <w:rPr>
          <w:rFonts w:ascii="Palatino Linotype" w:hAnsi="Palatino Linotype"/>
        </w:rPr>
        <w:t xml:space="preserve"> </w:t>
      </w:r>
    </w:p>
    <w:p w:rsidR="00584892" w:rsidRPr="00D21E28" w:rsidRDefault="00C305A0" w:rsidP="00C305A0">
      <w:pPr>
        <w:pStyle w:val="Prrafodelista"/>
        <w:spacing w:before="100" w:beforeAutospacing="1" w:after="100" w:afterAutospacing="1"/>
        <w:ind w:left="851" w:right="899"/>
        <w:contextualSpacing w:val="0"/>
        <w:jc w:val="both"/>
        <w:rPr>
          <w:rFonts w:ascii="Palatino Linotype" w:hAnsi="Palatino Linotype" w:cs="Arial"/>
          <w:sz w:val="22"/>
        </w:rPr>
      </w:pPr>
      <w:r w:rsidRPr="00D21E28">
        <w:rPr>
          <w:rFonts w:ascii="Palatino Linotype" w:hAnsi="Palatino Linotype" w:cs="Arial"/>
          <w:i/>
          <w:sz w:val="22"/>
          <w:szCs w:val="22"/>
        </w:rPr>
        <w:t>“</w:t>
      </w:r>
      <w:r w:rsidR="00487915" w:rsidRPr="00D21E28">
        <w:rPr>
          <w:rFonts w:ascii="Palatino Linotype" w:hAnsi="Palatino Linotype" w:cs="Arial"/>
          <w:i/>
          <w:sz w:val="22"/>
          <w:szCs w:val="22"/>
        </w:rPr>
        <w:t xml:space="preserve">En mi carácter de liquidador dentro del Procedimiento De Extinción de </w:t>
      </w:r>
      <w:r w:rsidR="001020ED">
        <w:rPr>
          <w:rFonts w:ascii="Palatino Linotype" w:hAnsi="Palatino Linotype" w:cs="Arial"/>
          <w:i/>
          <w:sz w:val="22"/>
          <w:szCs w:val="22"/>
        </w:rPr>
        <w:t>XXXXXXXXXXX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XXXXXXXXX</w:t>
      </w:r>
      <w:r w:rsidR="00487915" w:rsidRPr="00D21E28">
        <w:rPr>
          <w:rFonts w:ascii="Palatino Linotype" w:hAnsi="Palatino Linotype" w:cs="Arial"/>
          <w:i/>
          <w:sz w:val="22"/>
          <w:szCs w:val="22"/>
        </w:rPr>
        <w:t xml:space="preserve">, personalidad que acredito en </w:t>
      </w:r>
      <w:r w:rsidR="00B8755D" w:rsidRPr="00D21E28">
        <w:rPr>
          <w:rFonts w:ascii="Palatino Linotype" w:hAnsi="Palatino Linotype" w:cs="Arial"/>
          <w:i/>
          <w:sz w:val="22"/>
          <w:szCs w:val="22"/>
        </w:rPr>
        <w:t xml:space="preserve">INSTRUMENTO </w:t>
      </w:r>
      <w:r w:rsidR="00B8755D" w:rsidRPr="00E41CF9">
        <w:rPr>
          <w:rFonts w:ascii="Palatino Linotype" w:hAnsi="Palatino Linotype" w:cs="Arial"/>
          <w:i/>
          <w:sz w:val="22"/>
          <w:szCs w:val="22"/>
        </w:rPr>
        <w:t>NÚMERO 111,860, LIBRO 2,726,</w:t>
      </w:r>
      <w:r w:rsidR="00B8755D" w:rsidRPr="00D21E28">
        <w:rPr>
          <w:rFonts w:ascii="Palatino Linotype" w:hAnsi="Palatino Linotype" w:cs="Arial"/>
          <w:i/>
          <w:sz w:val="22"/>
          <w:szCs w:val="22"/>
        </w:rPr>
        <w:t xml:space="preserve"> DE FECHA TRECE DE NOVIEMBRE DE 2017, ANTE EL LICENCIADO JOSÉ ÁNGEL FERNÁNDEZ URÍA, TITULAR DE LA NOTARIA NÚMEROS DOSCIENTOS DIECISIETE DE LA CIUDAD DE MÉXICO, ACTUANDO COMO ASOCIADO DEL </w:t>
      </w:r>
      <w:r w:rsidR="00B8755D" w:rsidRPr="00D21E28">
        <w:rPr>
          <w:rFonts w:ascii="Palatino Linotype" w:hAnsi="Palatino Linotype" w:cs="Arial"/>
          <w:i/>
          <w:sz w:val="22"/>
          <w:szCs w:val="22"/>
        </w:rPr>
        <w:lastRenderedPageBreak/>
        <w:t>LICENCIADO LUIS FELIPE MORALES VIESCA, TITULAR DE LA NOTARIA NÚMERO VEINTIDÓS Y EN EL PROTOCOLO DE LA NOTARIA NUMERO SESENTA, CUYO TITULAR ES EL LICENCIADO FRANCISCO DE P. MORALES DIAZ</w:t>
      </w:r>
      <w:r w:rsidR="00487915" w:rsidRPr="00D21E28">
        <w:rPr>
          <w:rFonts w:ascii="Palatino Linotype" w:hAnsi="Palatino Linotype" w:cs="Arial"/>
          <w:i/>
          <w:sz w:val="22"/>
          <w:szCs w:val="22"/>
        </w:rPr>
        <w:t xml:space="preserve">, documento que adjunto al presente escrito, señalando domicilio para oír y recibir notificaciones el correo electrónico </w:t>
      </w:r>
      <w:r w:rsidR="001020ED">
        <w:rPr>
          <w:rFonts w:ascii="Palatino Linotype" w:hAnsi="Palatino Linotype" w:cs="Arial"/>
          <w:i/>
          <w:sz w:val="22"/>
          <w:szCs w:val="22"/>
        </w:rPr>
        <w:t>XXXXXXXXXXXXXXXXXXXXX</w:t>
      </w:r>
      <w:r w:rsidR="00487915" w:rsidRPr="00D21E28">
        <w:rPr>
          <w:rFonts w:ascii="Palatino Linotype" w:hAnsi="Palatino Linotype" w:cs="Arial"/>
          <w:i/>
          <w:sz w:val="22"/>
          <w:szCs w:val="22"/>
        </w:rPr>
        <w:t xml:space="preserve">, autorizando para oír y recibir notificaciones y documentos a la ciudadana </w:t>
      </w:r>
      <w:r w:rsidR="001020ED">
        <w:rPr>
          <w:rFonts w:ascii="Palatino Linotype" w:hAnsi="Palatino Linotype" w:cs="Arial"/>
          <w:i/>
          <w:sz w:val="22"/>
          <w:szCs w:val="22"/>
        </w:rPr>
        <w:t>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w:t>
      </w:r>
      <w:r w:rsidR="00487915" w:rsidRPr="00D21E28">
        <w:rPr>
          <w:rFonts w:ascii="Palatino Linotype" w:hAnsi="Palatino Linotype" w:cs="Arial"/>
          <w:i/>
          <w:sz w:val="22"/>
          <w:szCs w:val="22"/>
        </w:rPr>
        <w:t xml:space="preserve">, ante usted con el debido respeto comparezco y expongo: SOLICITO SI DENTRO DE LOS ARCHIVOS DE ESTÉ HONORABLE ORGANISMO, EXISTEN REGISTROS A NOMBRE DE LA INSTITUCIÓN DENOMINADA </w:t>
      </w:r>
      <w:r w:rsidR="001020ED">
        <w:rPr>
          <w:rFonts w:ascii="Palatino Linotype" w:hAnsi="Palatino Linotype" w:cs="Arial"/>
          <w:i/>
          <w:sz w:val="22"/>
          <w:szCs w:val="22"/>
        </w:rPr>
        <w:t>XXXXXXXXXXX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w:t>
      </w:r>
      <w:r w:rsidR="00487915" w:rsidRPr="00D21E28">
        <w:rPr>
          <w:rFonts w:ascii="Palatino Linotype" w:hAnsi="Palatino Linotype" w:cs="Arial"/>
          <w:i/>
          <w:sz w:val="22"/>
          <w:szCs w:val="22"/>
        </w:rPr>
        <w:t xml:space="preserve">, POR CONCEPTO DEL SERVICIO DE AGUA POTABLE Y DE SER ASI, NOS PROPORCIONEN CONSTANCIA QUE MANIFIESTE LA SITUACIÓN ACTUAL QUE GUARDE ANTE ESTÉ HONORABLE ORGANISMO, LA INSTITUCIÓN DENOMINADA </w:t>
      </w:r>
      <w:r w:rsidR="001020ED">
        <w:rPr>
          <w:rFonts w:ascii="Palatino Linotype" w:hAnsi="Palatino Linotype" w:cs="Arial"/>
          <w:i/>
          <w:sz w:val="22"/>
          <w:szCs w:val="22"/>
        </w:rPr>
        <w:t>XXXXXXXXXXX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w:t>
      </w:r>
      <w:r w:rsidR="00487915" w:rsidRPr="00D21E28">
        <w:rPr>
          <w:rFonts w:ascii="Palatino Linotype" w:hAnsi="Palatino Linotype" w:cs="Arial"/>
          <w:i/>
          <w:sz w:val="22"/>
          <w:szCs w:val="22"/>
        </w:rPr>
        <w:t xml:space="preserve">., POR CONCEPTO DEL SERVICIO DE AGUA POTABLE QUE PUDIESE INTERRUMPIR SU LIQUIDACIÓN Y/O EXTINCIÓN. AGRADECIENDO DE ANTEMANO LA ATENCION A LA SOLICITUD. Por lo expuesto y fundado: A USTED, atentamente pido se sirva: PRIMERO: Se me tenga por presentado solicitando SOLICITO SI DENTRO DE LOS ARCHIVOS DE ESTÉ HONORABLE ORGANISMO, EXISTEN REGISTROS A NOMBRE DE LA INSTITUCIÓN DENOMINADA </w:t>
      </w:r>
      <w:r w:rsidR="001020ED">
        <w:rPr>
          <w:rFonts w:ascii="Palatino Linotype" w:hAnsi="Palatino Linotype" w:cs="Arial"/>
          <w:i/>
          <w:sz w:val="22"/>
          <w:szCs w:val="22"/>
        </w:rPr>
        <w:t>XXXXXXXXXXX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w:t>
      </w:r>
      <w:r w:rsidR="00487915" w:rsidRPr="00D21E28">
        <w:rPr>
          <w:rFonts w:ascii="Palatino Linotype" w:hAnsi="Palatino Linotype" w:cs="Arial"/>
          <w:i/>
          <w:sz w:val="22"/>
          <w:szCs w:val="22"/>
        </w:rPr>
        <w:t xml:space="preserve">., POR CONCEPTO DEL SERVICIO DE AGUA POTABLE Y DE SER ASI, NOS PROPORCIONEN CONSTANCIA QUE MANIFIESTE LA SITUACIÓN ACTUAL QUE GUARDE ANTE ESTÉ HONORABLE ORGANISMO, LA INSTITUCIÓN DENOMINADA </w:t>
      </w:r>
      <w:r w:rsidR="001020ED">
        <w:rPr>
          <w:rFonts w:ascii="Palatino Linotype" w:hAnsi="Palatino Linotype" w:cs="Arial"/>
          <w:i/>
          <w:sz w:val="22"/>
          <w:szCs w:val="22"/>
        </w:rPr>
        <w:t>XXXXXXXXXXX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w:t>
      </w:r>
      <w:r w:rsidR="00487915" w:rsidRPr="00D21E28">
        <w:rPr>
          <w:rFonts w:ascii="Palatino Linotype" w:hAnsi="Palatino Linotype" w:cs="Arial"/>
          <w:i/>
          <w:sz w:val="22"/>
          <w:szCs w:val="22"/>
        </w:rPr>
        <w:t xml:space="preserve">., POR CONCEPTO DEL SERVICIO DE AGUA POTABLE QUE PUDIESE INTERRUMPIR SU LIQUIDACIÓN Y/O EXTINCIÓN. AGRADECIENDO DE ANTEMANO LA ATENCION A LA SOLICITUD. SEGUNDO: Se me tenga por señalado domicilio para oír y recibir notificaciones el correo electrónico </w:t>
      </w:r>
      <w:r w:rsidR="001020ED">
        <w:rPr>
          <w:rFonts w:ascii="Palatino Linotype" w:hAnsi="Palatino Linotype" w:cs="Arial"/>
          <w:i/>
          <w:sz w:val="22"/>
          <w:szCs w:val="22"/>
        </w:rPr>
        <w:t>XXXXXXXXXXXXXXXXXXXXX</w:t>
      </w:r>
      <w:r w:rsidR="00487915" w:rsidRPr="00D21E28">
        <w:rPr>
          <w:rFonts w:ascii="Palatino Linotype" w:hAnsi="Palatino Linotype" w:cs="Arial"/>
          <w:i/>
          <w:sz w:val="22"/>
          <w:szCs w:val="22"/>
        </w:rPr>
        <w:t xml:space="preserve"> TERCERO.- Se tenga por autorizada para oír y recibir notificaciones y documentos a la ciudadana </w:t>
      </w:r>
      <w:r w:rsidR="001020ED">
        <w:rPr>
          <w:rFonts w:ascii="Palatino Linotype" w:hAnsi="Palatino Linotype" w:cs="Arial"/>
          <w:i/>
          <w:sz w:val="22"/>
          <w:szCs w:val="22"/>
        </w:rPr>
        <w:t>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XXXXXXX</w:t>
      </w:r>
      <w:r w:rsidR="00487915" w:rsidRPr="00D21E28">
        <w:rPr>
          <w:rFonts w:ascii="Palatino Linotype" w:hAnsi="Palatino Linotype" w:cs="Arial"/>
          <w:i/>
          <w:sz w:val="22"/>
          <w:szCs w:val="22"/>
        </w:rPr>
        <w:t xml:space="preserve"> </w:t>
      </w:r>
      <w:r w:rsidR="001020ED">
        <w:rPr>
          <w:rFonts w:ascii="Palatino Linotype" w:hAnsi="Palatino Linotype" w:cs="Arial"/>
          <w:i/>
          <w:sz w:val="22"/>
          <w:szCs w:val="22"/>
        </w:rPr>
        <w:t>XXXXXX</w:t>
      </w:r>
      <w:r w:rsidR="00487915" w:rsidRPr="00D21E28">
        <w:rPr>
          <w:rFonts w:ascii="Palatino Linotype" w:hAnsi="Palatino Linotype" w:cs="Arial"/>
          <w:i/>
          <w:sz w:val="22"/>
          <w:szCs w:val="22"/>
        </w:rPr>
        <w:t xml:space="preserve"> CUARTO: Proveer conforme a Derecho.</w:t>
      </w:r>
      <w:r w:rsidR="00584892" w:rsidRPr="00D21E28">
        <w:rPr>
          <w:rFonts w:ascii="Palatino Linotype" w:hAnsi="Palatino Linotype" w:cs="Arial"/>
          <w:i/>
          <w:sz w:val="22"/>
        </w:rPr>
        <w:t xml:space="preserve">” </w:t>
      </w:r>
      <w:r w:rsidR="00584892" w:rsidRPr="00D21E28">
        <w:rPr>
          <w:rFonts w:ascii="Palatino Linotype" w:hAnsi="Palatino Linotype" w:cs="Arial"/>
          <w:sz w:val="22"/>
        </w:rPr>
        <w:t>(Sic)</w:t>
      </w:r>
    </w:p>
    <w:p w:rsidR="00E8020A" w:rsidRPr="00D21E28" w:rsidRDefault="00E8020A" w:rsidP="00E8020A">
      <w:pPr>
        <w:spacing w:before="240" w:after="240" w:line="360" w:lineRule="auto"/>
        <w:jc w:val="both"/>
        <w:rPr>
          <w:rFonts w:ascii="Palatino Linotype" w:hAnsi="Palatino Linotype"/>
        </w:rPr>
      </w:pPr>
      <w:r w:rsidRPr="00D21E28">
        <w:rPr>
          <w:rFonts w:ascii="Palatino Linotype" w:hAnsi="Palatino Linotype"/>
        </w:rPr>
        <w:t xml:space="preserve">Cabe señalar, que </w:t>
      </w:r>
      <w:r w:rsidRPr="00D21E28">
        <w:rPr>
          <w:rFonts w:ascii="Palatino Linotype" w:hAnsi="Palatino Linotype"/>
          <w:b/>
        </w:rPr>
        <w:t xml:space="preserve">EL RECURRENTE </w:t>
      </w:r>
      <w:r w:rsidRPr="00D21E28">
        <w:rPr>
          <w:rFonts w:ascii="Palatino Linotype" w:hAnsi="Palatino Linotype"/>
        </w:rPr>
        <w:t>adjuntó al escrito de solicitud de acceso a la información pública el archivo electrónico denominado “</w:t>
      </w:r>
      <w:r w:rsidR="001020ED">
        <w:rPr>
          <w:rFonts w:ascii="Palatino Linotype" w:hAnsi="Palatino Linotype"/>
        </w:rPr>
        <w:t>XXXXXXXXXXX</w:t>
      </w:r>
      <w:r w:rsidRPr="00D21E28">
        <w:rPr>
          <w:rFonts w:ascii="Palatino Linotype" w:hAnsi="Palatino Linotype"/>
          <w:b/>
          <w:i/>
        </w:rPr>
        <w:t xml:space="preserve"> </w:t>
      </w:r>
      <w:r w:rsidR="001020ED">
        <w:rPr>
          <w:rFonts w:ascii="Palatino Linotype" w:hAnsi="Palatino Linotype"/>
          <w:b/>
          <w:i/>
        </w:rPr>
        <w:t>XXXXXX</w:t>
      </w:r>
      <w:r w:rsidRPr="00D21E28">
        <w:rPr>
          <w:rFonts w:ascii="Palatino Linotype" w:hAnsi="Palatino Linotype"/>
          <w:b/>
          <w:i/>
        </w:rPr>
        <w:t xml:space="preserve"> </w:t>
      </w:r>
      <w:r w:rsidR="001020ED">
        <w:rPr>
          <w:rFonts w:ascii="Palatino Linotype" w:hAnsi="Palatino Linotype"/>
          <w:b/>
          <w:i/>
        </w:rPr>
        <w:lastRenderedPageBreak/>
        <w:t>XXXXXXXXXXX</w:t>
      </w:r>
      <w:r w:rsidRPr="00D21E28">
        <w:rPr>
          <w:rFonts w:ascii="Palatino Linotype" w:hAnsi="Palatino Linotype"/>
          <w:b/>
          <w:i/>
        </w:rPr>
        <w:t xml:space="preserve"> </w:t>
      </w:r>
      <w:r w:rsidR="001020ED">
        <w:rPr>
          <w:rFonts w:ascii="Palatino Linotype" w:hAnsi="Palatino Linotype"/>
          <w:b/>
          <w:i/>
        </w:rPr>
        <w:t>XX</w:t>
      </w:r>
      <w:r w:rsidRPr="00D21E28">
        <w:rPr>
          <w:rFonts w:ascii="Palatino Linotype" w:hAnsi="Palatino Linotype"/>
          <w:b/>
          <w:i/>
        </w:rPr>
        <w:t xml:space="preserve"> </w:t>
      </w:r>
      <w:r w:rsidR="001020ED">
        <w:rPr>
          <w:rFonts w:ascii="Palatino Linotype" w:hAnsi="Palatino Linotype"/>
          <w:b/>
          <w:i/>
        </w:rPr>
        <w:t>XXXXXXXXXXXXX</w:t>
      </w:r>
      <w:r w:rsidRPr="00D21E28">
        <w:rPr>
          <w:rFonts w:ascii="Palatino Linotype" w:hAnsi="Palatino Linotype"/>
        </w:rPr>
        <w:t>”, el cual se omite su inserción por ser del conocimiento de las partes.</w:t>
      </w:r>
    </w:p>
    <w:p w:rsidR="00DD4F63" w:rsidRPr="00D21E28" w:rsidRDefault="00DD4F63" w:rsidP="00DD4F63">
      <w:pPr>
        <w:spacing w:before="240" w:after="240" w:line="360" w:lineRule="auto"/>
        <w:ind w:right="616"/>
        <w:jc w:val="both"/>
        <w:rPr>
          <w:rFonts w:ascii="Palatino Linotype" w:hAnsi="Palatino Linotype"/>
        </w:rPr>
      </w:pPr>
      <w:r w:rsidRPr="00D21E28">
        <w:rPr>
          <w:rFonts w:ascii="Palatino Linotype" w:hAnsi="Palatino Linotype"/>
          <w:b/>
        </w:rPr>
        <w:t>Modalidad de Entrega:</w:t>
      </w:r>
      <w:r w:rsidRPr="00D21E28">
        <w:rPr>
          <w:rFonts w:ascii="Palatino Linotype" w:hAnsi="Palatino Linotype"/>
        </w:rPr>
        <w:t xml:space="preserve"> </w:t>
      </w:r>
      <w:r w:rsidR="00263B46" w:rsidRPr="00D21E28">
        <w:rPr>
          <w:rFonts w:ascii="Palatino Linotype" w:hAnsi="Palatino Linotype"/>
        </w:rPr>
        <w:t xml:space="preserve">vía el </w:t>
      </w:r>
      <w:r w:rsidRPr="00D21E28">
        <w:rPr>
          <w:rFonts w:ascii="Palatino Linotype" w:hAnsi="Palatino Linotype"/>
          <w:b/>
        </w:rPr>
        <w:t>SAIMEX</w:t>
      </w:r>
      <w:r w:rsidRPr="00D21E28">
        <w:rPr>
          <w:rFonts w:ascii="Palatino Linotype" w:hAnsi="Palatino Linotype"/>
        </w:rPr>
        <w:t>.</w:t>
      </w:r>
    </w:p>
    <w:p w:rsidR="00195CF7" w:rsidRPr="00D21E28" w:rsidRDefault="007B6942" w:rsidP="00E15CA1">
      <w:pPr>
        <w:spacing w:before="240" w:after="240" w:line="360" w:lineRule="auto"/>
        <w:jc w:val="both"/>
        <w:rPr>
          <w:rFonts w:ascii="Palatino Linotype" w:hAnsi="Palatino Linotype"/>
        </w:rPr>
      </w:pPr>
      <w:r w:rsidRPr="00D21E28">
        <w:rPr>
          <w:rFonts w:ascii="Palatino Linotype" w:hAnsi="Palatino Linotype"/>
          <w:b/>
          <w:sz w:val="28"/>
          <w:szCs w:val="28"/>
        </w:rPr>
        <w:t>II.</w:t>
      </w:r>
      <w:r w:rsidRPr="00D21E28">
        <w:rPr>
          <w:rFonts w:ascii="Palatino Linotype" w:hAnsi="Palatino Linotype"/>
          <w:b/>
        </w:rPr>
        <w:t xml:space="preserve"> </w:t>
      </w:r>
      <w:r w:rsidR="00195CF7" w:rsidRPr="00D21E28">
        <w:rPr>
          <w:rFonts w:ascii="Palatino Linotype" w:hAnsi="Palatino Linotype"/>
        </w:rPr>
        <w:t xml:space="preserve">De las constancias que obran en el expediente electrónico, se advierte que </w:t>
      </w:r>
      <w:r w:rsidR="00195CF7" w:rsidRPr="00D21E28">
        <w:rPr>
          <w:rFonts w:ascii="Palatino Linotype" w:hAnsi="Palatino Linotype"/>
          <w:b/>
        </w:rPr>
        <w:t xml:space="preserve">EL SUJETO OBLIGADO </w:t>
      </w:r>
      <w:r w:rsidR="00195CF7" w:rsidRPr="00D21E28">
        <w:rPr>
          <w:rFonts w:ascii="Palatino Linotype" w:hAnsi="Palatino Linotype"/>
        </w:rPr>
        <w:t>fue omiso en dar</w:t>
      </w:r>
      <w:r w:rsidR="00D04E4C" w:rsidRPr="00D21E28">
        <w:rPr>
          <w:rFonts w:ascii="Palatino Linotype" w:hAnsi="Palatino Linotype"/>
        </w:rPr>
        <w:t xml:space="preserve"> trámite y por ende</w:t>
      </w:r>
      <w:r w:rsidR="00195CF7" w:rsidRPr="00D21E28">
        <w:rPr>
          <w:rFonts w:ascii="Palatino Linotype" w:hAnsi="Palatino Linotype"/>
        </w:rPr>
        <w:t xml:space="preserve"> respuesta a la solicitud de información, como se aprecia en la siguiente imagen: </w:t>
      </w:r>
    </w:p>
    <w:p w:rsidR="00195CF7" w:rsidRPr="00D21E28" w:rsidRDefault="001020ED" w:rsidP="0003089C">
      <w:pPr>
        <w:pStyle w:val="Prrafodelista"/>
        <w:spacing w:before="240" w:after="240" w:line="360" w:lineRule="auto"/>
        <w:ind w:left="0"/>
        <w:jc w:val="center"/>
        <w:rPr>
          <w:rFonts w:ascii="Palatino Linotype" w:hAnsi="Palatino Linotype"/>
        </w:rPr>
      </w:pPr>
      <w:r>
        <w:rPr>
          <w:noProof/>
          <w:lang w:eastAsia="es-MX"/>
        </w:rPr>
        <w:drawing>
          <wp:inline distT="0" distB="0" distL="0" distR="0" wp14:anchorId="25E24711" wp14:editId="407124A9">
            <wp:extent cx="5022795" cy="1960474"/>
            <wp:effectExtent l="0" t="0" r="698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35" t="26717" r="20807" b="23213"/>
                    <a:stretch/>
                  </pic:blipFill>
                  <pic:spPr bwMode="auto">
                    <a:xfrm>
                      <a:off x="0" y="0"/>
                      <a:ext cx="5074234" cy="1980551"/>
                    </a:xfrm>
                    <a:prstGeom prst="rect">
                      <a:avLst/>
                    </a:prstGeom>
                    <a:ln>
                      <a:noFill/>
                    </a:ln>
                    <a:extLst>
                      <a:ext uri="{53640926-AAD7-44D8-BBD7-CCE9431645EC}">
                        <a14:shadowObscured xmlns:a14="http://schemas.microsoft.com/office/drawing/2010/main"/>
                      </a:ext>
                    </a:extLst>
                  </pic:spPr>
                </pic:pic>
              </a:graphicData>
            </a:graphic>
          </wp:inline>
        </w:drawing>
      </w:r>
    </w:p>
    <w:p w:rsidR="00584892" w:rsidRPr="00D21E28"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21E28">
        <w:rPr>
          <w:rFonts w:ascii="Palatino Linotype" w:hAnsi="Palatino Linotype" w:cs="Arial"/>
          <w:b/>
          <w:sz w:val="28"/>
          <w:szCs w:val="28"/>
        </w:rPr>
        <w:t>I</w:t>
      </w:r>
      <w:r w:rsidR="00DC2461" w:rsidRPr="00D21E28">
        <w:rPr>
          <w:rFonts w:ascii="Palatino Linotype" w:hAnsi="Palatino Linotype" w:cs="Arial"/>
          <w:b/>
          <w:sz w:val="28"/>
          <w:szCs w:val="28"/>
        </w:rPr>
        <w:t>II</w:t>
      </w:r>
      <w:r w:rsidR="00584892" w:rsidRPr="00D21E28">
        <w:rPr>
          <w:rFonts w:ascii="Palatino Linotype" w:hAnsi="Palatino Linotype" w:cs="Arial"/>
          <w:b/>
          <w:sz w:val="28"/>
          <w:szCs w:val="28"/>
        </w:rPr>
        <w:t>.</w:t>
      </w:r>
      <w:r w:rsidR="00584892" w:rsidRPr="00D21E28">
        <w:rPr>
          <w:rFonts w:ascii="Palatino Linotype" w:hAnsi="Palatino Linotype" w:cs="Arial"/>
        </w:rPr>
        <w:t xml:space="preserve"> Inconforme con la </w:t>
      </w:r>
      <w:r w:rsidR="00D04E4C" w:rsidRPr="00D21E28">
        <w:rPr>
          <w:rFonts w:ascii="Palatino Linotype" w:hAnsi="Palatino Linotype" w:cs="Arial"/>
        </w:rPr>
        <w:t>omisión</w:t>
      </w:r>
      <w:r w:rsidR="00584892" w:rsidRPr="00D21E28">
        <w:rPr>
          <w:rFonts w:ascii="Palatino Linotype" w:hAnsi="Palatino Linotype" w:cs="Arial"/>
        </w:rPr>
        <w:t xml:space="preserve"> del </w:t>
      </w:r>
      <w:r w:rsidR="00584892" w:rsidRPr="00D21E28">
        <w:rPr>
          <w:rFonts w:ascii="Palatino Linotype" w:hAnsi="Palatino Linotype" w:cs="Arial"/>
          <w:b/>
        </w:rPr>
        <w:t xml:space="preserve">SUJETO OBLIGADO </w:t>
      </w:r>
      <w:r w:rsidR="00584892" w:rsidRPr="00D21E28">
        <w:rPr>
          <w:rFonts w:ascii="Palatino Linotype" w:hAnsi="Palatino Linotype" w:cs="Arial"/>
        </w:rPr>
        <w:t xml:space="preserve">el </w:t>
      </w:r>
      <w:r w:rsidR="00487915" w:rsidRPr="00D21E28">
        <w:rPr>
          <w:rFonts w:ascii="Palatino Linotype" w:hAnsi="Palatino Linotype" w:cs="Arial"/>
        </w:rPr>
        <w:t>veinticuatro</w:t>
      </w:r>
      <w:r w:rsidRPr="00D21E28">
        <w:rPr>
          <w:rFonts w:ascii="Palatino Linotype" w:hAnsi="Palatino Linotype" w:cs="Arial"/>
        </w:rPr>
        <w:t xml:space="preserve"> </w:t>
      </w:r>
      <w:r w:rsidR="00C305A0" w:rsidRPr="00D21E28">
        <w:rPr>
          <w:rFonts w:ascii="Palatino Linotype" w:hAnsi="Palatino Linotype" w:cs="Arial"/>
        </w:rPr>
        <w:t>de agosto</w:t>
      </w:r>
      <w:r w:rsidR="00D04E4C" w:rsidRPr="00D21E28">
        <w:rPr>
          <w:rFonts w:ascii="Palatino Linotype" w:hAnsi="Palatino Linotype" w:cs="Arial"/>
        </w:rPr>
        <w:t xml:space="preserve"> de dos mil dieciocho</w:t>
      </w:r>
      <w:r w:rsidR="00584892" w:rsidRPr="00D21E28">
        <w:rPr>
          <w:rFonts w:ascii="Palatino Linotype" w:hAnsi="Palatino Linotype" w:cs="Arial"/>
        </w:rPr>
        <w:t xml:space="preserve"> </w:t>
      </w:r>
      <w:r w:rsidR="00487915" w:rsidRPr="00D21E28">
        <w:rPr>
          <w:rFonts w:ascii="Palatino Linotype" w:hAnsi="Palatino Linotype" w:cs="Arial"/>
          <w:b/>
        </w:rPr>
        <w:t>EL</w:t>
      </w:r>
      <w:r w:rsidR="00584892" w:rsidRPr="00D21E28">
        <w:rPr>
          <w:rFonts w:ascii="Palatino Linotype" w:hAnsi="Palatino Linotype" w:cs="Arial"/>
          <w:b/>
        </w:rPr>
        <w:t xml:space="preserve"> RECURRENTE</w:t>
      </w:r>
      <w:r w:rsidR="00584892" w:rsidRPr="00D21E28">
        <w:rPr>
          <w:rFonts w:ascii="Palatino Linotype" w:hAnsi="Palatino Linotype" w:cs="Arial"/>
        </w:rPr>
        <w:t xml:space="preserve"> interpuso el recurso de revisión objeto del presente estudio, el cual fue registrado en el</w:t>
      </w:r>
      <w:r w:rsidR="00584892" w:rsidRPr="00D21E28">
        <w:rPr>
          <w:rFonts w:ascii="Palatino Linotype" w:hAnsi="Palatino Linotype" w:cs="Arial"/>
          <w:b/>
        </w:rPr>
        <w:t xml:space="preserve"> SAIMEX </w:t>
      </w:r>
      <w:r w:rsidR="00584892" w:rsidRPr="00D21E28">
        <w:rPr>
          <w:rFonts w:ascii="Palatino Linotype" w:hAnsi="Palatino Linotype" w:cs="Arial"/>
        </w:rPr>
        <w:t xml:space="preserve">y se le asignó el número de expediente </w:t>
      </w:r>
      <w:r w:rsidR="00487915" w:rsidRPr="00D21E28">
        <w:rPr>
          <w:rFonts w:ascii="Palatino Linotype" w:hAnsi="Palatino Linotype" w:cs="Arial"/>
          <w:b/>
        </w:rPr>
        <w:t>03026/INFOEM/IP/RR/2018</w:t>
      </w:r>
      <w:r w:rsidR="00584892" w:rsidRPr="00D21E28">
        <w:rPr>
          <w:rFonts w:ascii="Palatino Linotype" w:hAnsi="Palatino Linotype" w:cs="Arial"/>
        </w:rPr>
        <w:t xml:space="preserve">, en el que señaló como acto impugnado el siguiente: </w:t>
      </w:r>
    </w:p>
    <w:p w:rsidR="00584892" w:rsidRPr="00D21E28" w:rsidRDefault="00C305A0" w:rsidP="00594746">
      <w:pPr>
        <w:spacing w:before="100" w:beforeAutospacing="1" w:after="100" w:afterAutospacing="1"/>
        <w:ind w:left="851" w:right="899"/>
        <w:jc w:val="both"/>
        <w:rPr>
          <w:rFonts w:ascii="Palatino Linotype" w:hAnsi="Palatino Linotype" w:cs="Arial"/>
          <w:i/>
          <w:sz w:val="22"/>
        </w:rPr>
      </w:pPr>
      <w:r w:rsidRPr="00D21E28">
        <w:rPr>
          <w:rFonts w:ascii="Palatino Linotype" w:hAnsi="Palatino Linotype" w:cs="Arial"/>
          <w:i/>
          <w:sz w:val="22"/>
        </w:rPr>
        <w:t>“</w:t>
      </w:r>
      <w:r w:rsidR="00487915" w:rsidRPr="00D21E28">
        <w:rPr>
          <w:rFonts w:ascii="Palatino Linotype" w:hAnsi="Palatino Linotype" w:cs="Arial"/>
          <w:i/>
          <w:sz w:val="22"/>
        </w:rPr>
        <w:t>Se recurre la La falta de respuesta a la solicitud de acceso a la información y en consecuencia la negativa a la información solicitada, en atención al NÚMERO DE FOLIO O EXPEDIENTE DE LA SOLICITUD: 00007/OASIXTAPAL/IP/2018</w:t>
      </w:r>
      <w:r w:rsidR="00B11822" w:rsidRPr="00D21E28">
        <w:rPr>
          <w:rFonts w:ascii="Palatino Linotype" w:hAnsi="Palatino Linotype" w:cs="Arial"/>
          <w:i/>
          <w:sz w:val="22"/>
        </w:rPr>
        <w:t>”</w:t>
      </w:r>
      <w:r w:rsidR="00B11822" w:rsidRPr="00D21E28">
        <w:rPr>
          <w:rFonts w:ascii="Palatino Linotype" w:hAnsi="Palatino Linotype" w:cs="Arial"/>
          <w:sz w:val="22"/>
        </w:rPr>
        <w:t xml:space="preserve"> (</w:t>
      </w:r>
      <w:r w:rsidR="00584892" w:rsidRPr="00D21E28">
        <w:rPr>
          <w:rFonts w:ascii="Palatino Linotype" w:hAnsi="Palatino Linotype" w:cs="Arial"/>
          <w:sz w:val="22"/>
        </w:rPr>
        <w:t>Sic)</w:t>
      </w:r>
    </w:p>
    <w:p w:rsidR="00584892" w:rsidRPr="00D21E28" w:rsidRDefault="00584892" w:rsidP="00594746">
      <w:pPr>
        <w:spacing w:before="100" w:beforeAutospacing="1" w:after="100" w:afterAutospacing="1" w:line="360" w:lineRule="auto"/>
        <w:jc w:val="both"/>
        <w:rPr>
          <w:rFonts w:ascii="Palatino Linotype" w:hAnsi="Palatino Linotype" w:cs="Arial"/>
        </w:rPr>
      </w:pPr>
      <w:r w:rsidRPr="00D21E28">
        <w:rPr>
          <w:rFonts w:ascii="Palatino Linotype" w:hAnsi="Palatino Linotype" w:cs="Arial"/>
        </w:rPr>
        <w:lastRenderedPageBreak/>
        <w:t xml:space="preserve">Asimismo, </w:t>
      </w:r>
      <w:r w:rsidR="00487915" w:rsidRPr="00D21E28">
        <w:rPr>
          <w:rFonts w:ascii="Palatino Linotype" w:hAnsi="Palatino Linotype" w:cs="Arial"/>
          <w:b/>
        </w:rPr>
        <w:t>EL</w:t>
      </w:r>
      <w:r w:rsidRPr="00D21E28">
        <w:rPr>
          <w:rFonts w:ascii="Palatino Linotype" w:hAnsi="Palatino Linotype" w:cs="Arial"/>
          <w:b/>
        </w:rPr>
        <w:t xml:space="preserve"> RECURRENTE</w:t>
      </w:r>
      <w:r w:rsidRPr="00D21E28">
        <w:rPr>
          <w:rFonts w:ascii="Palatino Linotype" w:hAnsi="Palatino Linotype" w:cs="Arial"/>
        </w:rPr>
        <w:t xml:space="preserve"> manifestó como razones o motivos de inconformidad: </w:t>
      </w:r>
    </w:p>
    <w:p w:rsidR="00584892" w:rsidRPr="00D21E28" w:rsidRDefault="00584892" w:rsidP="00594746">
      <w:pPr>
        <w:spacing w:before="100" w:beforeAutospacing="1" w:after="100" w:afterAutospacing="1"/>
        <w:ind w:left="851" w:right="899"/>
        <w:jc w:val="both"/>
        <w:rPr>
          <w:rFonts w:ascii="Palatino Linotype" w:hAnsi="Palatino Linotype" w:cs="Arial"/>
          <w:sz w:val="22"/>
        </w:rPr>
      </w:pPr>
      <w:r w:rsidRPr="00D21E28">
        <w:rPr>
          <w:rFonts w:ascii="Palatino Linotype" w:hAnsi="Palatino Linotype" w:cs="Arial"/>
          <w:i/>
          <w:sz w:val="22"/>
        </w:rPr>
        <w:t>“</w:t>
      </w:r>
      <w:r w:rsidR="00487915" w:rsidRPr="00D21E28">
        <w:rPr>
          <w:rFonts w:ascii="Palatino Linotype" w:hAnsi="Palatino Linotype" w:cs="Arial"/>
          <w:i/>
          <w:sz w:val="22"/>
        </w:rPr>
        <w:t xml:space="preserve">DATOS DEL RECURRENTE: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NÚMERO DE FOLIO O EXPEDIENTE DE LA SOLICITUD: 00007/OASIXTAPAL/IP/2018 SUJETO OBLIGADO: EL ORGANISMO DESCENTRALIZADO DE AGUA POTABLE ALCANTARILLADO Y SANEAMIENTO DEL MUNICIPIO DE IXTAPALUCA SE INTERPONE RECURSO DE REVISION INSTITUTO DE TRANSPARENCIA, ACCESO A LA INFORMACIÓN PÚBLICA Y PROTECCIÓN DE DATOS PERSONALES DEL ESTADO DE MÉXICO Y MUNICIPIOS P R E S E N T E.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ante usted respetuosamente comparezco y expongo: Que por medio del presente escrito, en atención a los artículos 36 Fracción II, 166, 176, 177, 178, 179 fracciones I y VII, 180 de la LEY DE TRANSPARENCIA Y ACCESO A LA INFORMACIÓN PÚBLICA DEL ESTADO DE MÉXICO Y MUNICIPIOS, en tiempo y forma vengo a interponer RECURSO DE REVISION en contra de La falta de respuesta a la solicitud de acceso a la información y en consecuencia la negativa a la información solicitada. Señalando ante este INSTITUTO DE TRANSPARENCIA como domicilio para oír y recibir notificaciones el ubicado en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w:t>
      </w:r>
      <w:r w:rsidR="00487915" w:rsidRPr="00D21E28">
        <w:rPr>
          <w:rFonts w:ascii="Palatino Linotype" w:hAnsi="Palatino Linotype" w:cs="Arial"/>
          <w:i/>
          <w:sz w:val="22"/>
        </w:rPr>
        <w:t xml:space="preserve">, </w:t>
      </w:r>
      <w:r w:rsidR="00971C42">
        <w:rPr>
          <w:rFonts w:ascii="Palatino Linotype" w:hAnsi="Palatino Linotype" w:cs="Arial"/>
          <w:i/>
          <w:sz w:val="22"/>
        </w:rPr>
        <w:t>XXXXXXX</w:t>
      </w:r>
      <w:r w:rsidR="00487915" w:rsidRPr="00D21E28">
        <w:rPr>
          <w:rFonts w:ascii="Palatino Linotype" w:hAnsi="Palatino Linotype" w:cs="Arial"/>
          <w:i/>
          <w:sz w:val="22"/>
        </w:rPr>
        <w:t xml:space="preserve"> </w:t>
      </w:r>
      <w:r w:rsidR="00971C42">
        <w:rPr>
          <w:rFonts w:ascii="Palatino Linotype" w:hAnsi="Palatino Linotype" w:cs="Arial"/>
          <w:i/>
          <w:sz w:val="22"/>
        </w:rPr>
        <w:t>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XXXXXXXXXX</w:t>
      </w:r>
      <w:r w:rsidR="00487915" w:rsidRPr="00D21E28">
        <w:rPr>
          <w:rFonts w:ascii="Palatino Linotype" w:hAnsi="Palatino Linotype" w:cs="Arial"/>
          <w:i/>
          <w:sz w:val="22"/>
        </w:rPr>
        <w:t xml:space="preserve"> </w:t>
      </w:r>
      <w:r w:rsidR="00971C42">
        <w:rPr>
          <w:rFonts w:ascii="Palatino Linotype" w:hAnsi="Palatino Linotype" w:cs="Arial"/>
          <w:i/>
          <w:sz w:val="22"/>
        </w:rPr>
        <w:t>XXXXXXXXXX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y correo electrónico </w:t>
      </w:r>
      <w:r w:rsidR="00971C42">
        <w:rPr>
          <w:rFonts w:ascii="Palatino Linotype" w:hAnsi="Palatino Linotype" w:cs="Arial"/>
          <w:i/>
          <w:sz w:val="22"/>
        </w:rPr>
        <w:t>XXXXXXXXXXXXXXXXXXXXX</w:t>
      </w:r>
      <w:r w:rsidR="00487915" w:rsidRPr="00D21E28">
        <w:rPr>
          <w:rFonts w:ascii="Palatino Linotype" w:hAnsi="Palatino Linotype" w:cs="Arial"/>
          <w:i/>
          <w:sz w:val="22"/>
        </w:rPr>
        <w:t xml:space="preserve"> ; y autorizando para oírlas en mi nombre, así como para recibir y recoger toda clase de documentación, los C. C.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XXXXXXX</w:t>
      </w:r>
      <w:r w:rsidR="00487915" w:rsidRPr="00D21E28">
        <w:rPr>
          <w:rFonts w:ascii="Palatino Linotype" w:hAnsi="Palatino Linotype" w:cs="Arial"/>
          <w:i/>
          <w:sz w:val="22"/>
        </w:rPr>
        <w:t xml:space="preserve">,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XXXXXXXXXX</w:t>
      </w:r>
      <w:r w:rsidR="00487915" w:rsidRPr="00D21E28">
        <w:rPr>
          <w:rFonts w:ascii="Palatino Linotype" w:hAnsi="Palatino Linotype" w:cs="Arial"/>
          <w:i/>
          <w:sz w:val="22"/>
        </w:rPr>
        <w:t xml:space="preserve">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XXXXXXXXX</w:t>
      </w:r>
      <w:r w:rsidR="00487915" w:rsidRPr="00D21E28">
        <w:rPr>
          <w:rFonts w:ascii="Palatino Linotype" w:hAnsi="Palatino Linotype" w:cs="Arial"/>
          <w:i/>
          <w:sz w:val="22"/>
        </w:rPr>
        <w:t xml:space="preserve"> </w:t>
      </w:r>
      <w:r w:rsidR="00971C42">
        <w:rPr>
          <w:rFonts w:ascii="Palatino Linotype" w:hAnsi="Palatino Linotype" w:cs="Arial"/>
          <w:i/>
          <w:sz w:val="22"/>
        </w:rPr>
        <w:t>XXXXXXX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w:t>
      </w:r>
      <w:r w:rsidR="00971C42">
        <w:rPr>
          <w:rFonts w:ascii="Palatino Linotype" w:hAnsi="Palatino Linotype" w:cs="Arial"/>
          <w:i/>
          <w:sz w:val="22"/>
        </w:rPr>
        <w:t>XXXXXXX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a ustedes respetuosamente comparezco y expongo: Que por medio del presente escrito y con fundamento en los artículos 36 Fracción II, 166, 176, 177, 178, 179 fracciones I y VII, 180 de la LEY DE TRANSPARENCIA Y ACCESO A LA INFORMACIÓN PÚBLICA DEL ESTADO DE MÉXICO Y MUNICIPIOS, en tiempo y forma vengo a interponer RECURSO DE REVISION en contra de La falta de respuesta a la solicitud de acceso a la información y en consecuencia la negativa a la información solicitada. Ahora bien, a efecto de dar cabal cumplimiento al 180 de la LEY DE TRANSPARENCIA Y ACCESO A LA INFORMACIÓN PÚBLICA DEL ESTADO DE MÉXICO Y MUNICIPIOS expreso: L. EL SUJETO OBLIGADO ANTE LA CUAL SE PRESENTÓ LA SOLICITUD; EL ORGANISMO DESCENTRALIZADO DE AGUA POTABLE ALCANTARILLADO Y SANEAMIENTO DEL MUNICIPIO DE </w:t>
      </w:r>
      <w:r w:rsidR="00487915" w:rsidRPr="00D21E28">
        <w:rPr>
          <w:rFonts w:ascii="Palatino Linotype" w:hAnsi="Palatino Linotype" w:cs="Arial"/>
          <w:i/>
          <w:sz w:val="22"/>
        </w:rPr>
        <w:lastRenderedPageBreak/>
        <w:t xml:space="preserve">IXTAPALUCA II. EL NOMBRE DEL SOLICITANTE QUE RECURRE O DE SU REPRESENTANTE Y, EN SU CASO, DEL TERCERO INTERESADO, ASÍ COMO LA DIRECCIÓN O MEDIO QUE SEÑALE PARA RECIBIR NOTIFICACIONES;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En mi carácter de liquidador dentro del Procedimiento De Extinción de </w:t>
      </w:r>
      <w:r w:rsidR="00971C42">
        <w:rPr>
          <w:rFonts w:ascii="Palatino Linotype" w:hAnsi="Palatino Linotype" w:cs="Arial"/>
          <w:i/>
          <w:sz w:val="22"/>
        </w:rPr>
        <w:t>XXXXXXXXXXX</w:t>
      </w:r>
      <w:r w:rsidR="00487915" w:rsidRPr="00D21E28">
        <w:rPr>
          <w:rFonts w:ascii="Palatino Linotype" w:hAnsi="Palatino Linotype" w:cs="Arial"/>
          <w:i/>
          <w:sz w:val="22"/>
        </w:rPr>
        <w:t xml:space="preserve"> </w:t>
      </w:r>
      <w:r w:rsidR="00971C42">
        <w:rPr>
          <w:rFonts w:ascii="Palatino Linotype" w:hAnsi="Palatino Linotype" w:cs="Arial"/>
          <w:i/>
          <w:sz w:val="22"/>
        </w:rPr>
        <w:t>XX</w:t>
      </w:r>
      <w:r w:rsidR="00487915" w:rsidRPr="00D21E28">
        <w:rPr>
          <w:rFonts w:ascii="Palatino Linotype" w:hAnsi="Palatino Linotype" w:cs="Arial"/>
          <w:i/>
          <w:sz w:val="22"/>
        </w:rPr>
        <w:t xml:space="preserve"> </w:t>
      </w:r>
      <w:r w:rsidR="00971C42">
        <w:rPr>
          <w:rFonts w:ascii="Palatino Linotype" w:hAnsi="Palatino Linotype" w:cs="Arial"/>
          <w:i/>
          <w:sz w:val="22"/>
        </w:rPr>
        <w:t>XXXXXXXXX</w:t>
      </w:r>
      <w:r w:rsidR="00487915" w:rsidRPr="00D21E28">
        <w:rPr>
          <w:rFonts w:ascii="Palatino Linotype" w:hAnsi="Palatino Linotype" w:cs="Arial"/>
          <w:i/>
          <w:sz w:val="22"/>
        </w:rPr>
        <w:t xml:space="preserve">, </w:t>
      </w:r>
      <w:r w:rsidR="00971C42">
        <w:rPr>
          <w:rFonts w:ascii="Palatino Linotype" w:hAnsi="Palatino Linotype" w:cs="Arial"/>
          <w:i/>
          <w:sz w:val="22"/>
        </w:rPr>
        <w:t>XXXXXX</w:t>
      </w:r>
      <w:r w:rsidR="00487915" w:rsidRPr="00D21E28">
        <w:rPr>
          <w:rFonts w:ascii="Palatino Linotype" w:hAnsi="Palatino Linotype" w:cs="Arial"/>
          <w:i/>
          <w:sz w:val="22"/>
        </w:rPr>
        <w:t xml:space="preserve">, personalidad que acredito en términos del </w:t>
      </w:r>
      <w:r w:rsidR="00B8755D" w:rsidRPr="00D21E28">
        <w:rPr>
          <w:rFonts w:ascii="Palatino Linotype" w:hAnsi="Palatino Linotype" w:cs="Arial"/>
          <w:i/>
          <w:sz w:val="22"/>
          <w:szCs w:val="22"/>
        </w:rPr>
        <w:t xml:space="preserve">INSTRUMENTO </w:t>
      </w:r>
      <w:r w:rsidR="00B8755D" w:rsidRPr="00607F35">
        <w:rPr>
          <w:rFonts w:ascii="Palatino Linotype" w:hAnsi="Palatino Linotype" w:cs="Arial"/>
          <w:i/>
          <w:sz w:val="22"/>
          <w:szCs w:val="22"/>
        </w:rPr>
        <w:t>NÚMERO 111,860, LIBRO 2,726, DE</w:t>
      </w:r>
      <w:bookmarkStart w:id="0" w:name="_GoBack"/>
      <w:bookmarkEnd w:id="0"/>
      <w:r w:rsidR="00B8755D" w:rsidRPr="00D21E28">
        <w:rPr>
          <w:rFonts w:ascii="Palatino Linotype" w:hAnsi="Palatino Linotype" w:cs="Arial"/>
          <w:i/>
          <w:sz w:val="22"/>
          <w:szCs w:val="22"/>
        </w:rPr>
        <w:t xml:space="preserve"> FECHA TRECE DE NOVIEMBRE DE 2017, ANTE EL LICENCIADO JOSÉ ÁNGEL FERNÁNDEZ URÍA, TITULAR DE LA NOTARIA NÚMEROS DOSCIENTOS DIECISIETE DE LA CIUDAD DE MÉXICO, ACTUANDO COMO ASOCIADO DEL LICENCIADO LUIS FELIPE MORALES VIESCA, TITULAR DE LA NOTARIA NÚMERO VEINTIDÓS Y EN EL PROTOCOLO DE LA NOTARIA NUMERO SESENTA, CUYO TITULAR ES EL LICENCIADO FRANCISCO DE P. MORALES DIAZ</w:t>
      </w:r>
      <w:r w:rsidR="00487915" w:rsidRPr="00D21E28">
        <w:rPr>
          <w:rFonts w:ascii="Palatino Linotype" w:hAnsi="Palatino Linotype" w:cs="Arial"/>
          <w:i/>
          <w:sz w:val="22"/>
        </w:rPr>
        <w:t xml:space="preserve">, documento que adjunto al presente escrito. III. EL NÚMERO DE FOLIO DE RESPUESTA DE LA SOLICITUD DE ACCESO; No existe en virtud de La falta de respuesta a la solicitud de acceso a la información y en consecuencia la negativa a la información solicitada. IV. LA FECHA EN QUE FUE NOTIFICADA LA RESPUESTA AL SOLICITANTE O TUVO CONOCIMIENTO DEL ACTO RECLAMADO, O DE PRESENTACIÓN DE LA SOLICITUD, EN CASO DE FALTA DE RESPUESTA; En atención al NÚMERO DE FOLIO O EXPEDIENTE DE LA SOLICITUD: 00007/OASIXTAPAL/IP/2018, se desprende la siguiente información: Fecha de límite de respuesta: 15 días hábiles 22/08/2018 Fecha de posible requerimiento de aclaración de la 5 días hábiles 08/08/2018 Notificación de ampliación de plazo (prórroga) : 14 a 15 días hábiles 21/08/2018 Respuesta a la solicitud en caso de ampliación de plazo: 22 días hábiles 31/08/2018 Es decir la fecha límite para que diera respuesta la autoridad fue el día 22 de Agosto de la presente anualidad, sin que al momento existiere respuesta por parte de la misma y mucho menos requerimiento de aclaración, ni tampoco ampliación de plazo. V. EL ACTO QUE SE RECURRE; Se recurre la La falta de respuesta a la solicitud de acceso a la información y en consecuencia la negativa a la información solicitada, en atención al NÚMERO DE FOLIO O EXPEDIENTE DE LA SOLICITUD: 00007/OASIXTAPAL/IP/2018 VI. LAS RAZONES O MOTIVOS DE INCONFORMIDAD; Se viola en perjuicio de mí representado el derecho de acceso a la información, previsto en el artículo 6 de la Constitución Política de los Estados Unidos Mexicanos de ahora en adelante CPEUM, así como el artículo 5 de la Constitución Política Del Estado Libre Y Soberano De México de ahora en adelante Constitución Local. Se viola en perjuicio </w:t>
      </w:r>
      <w:r w:rsidR="00487915" w:rsidRPr="00D21E28">
        <w:rPr>
          <w:rFonts w:ascii="Palatino Linotype" w:hAnsi="Palatino Linotype" w:cs="Arial"/>
          <w:i/>
          <w:sz w:val="22"/>
        </w:rPr>
        <w:lastRenderedPageBreak/>
        <w:t xml:space="preserve">de mí representado el principio de que la INFORMACIÓN será OPORTUNA, toda vez que en términos de la ley reglamentaria, las solicitudes de información deberán ser entregadas a los particulares en determinado tiempo. Para ello el legislador previo en el artículo 163 de la LEY DE TRANSPARENCIA Y ACCESO A LA INFORMACIÓN PÚBLICA DEL ESTADO DE MÉXICO Y MUNICIPIOS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Del artículo citado, se desprende que por regla general, toda solicitud de información deberá ser atendida dentro de un periodo de quince días hábiles, contados a partir del día siguiente a la presentación de aquélla. Sin que deba pasar desapercibido que en ningún momento EL ORGANISMO DESCENTRALIZADO DE AGUA POTABLE ALCANTARILLADO Y SANEAMIENTO DEL MUNICIPIO DE IXTAPALUCA, haya solicitado aclaración de solicitud de información, ni tampoco ampliación de plazo para dar respuesta. En consecuencia se viola en perjuicio de mi representado el derecho de acceso a la información, toda vez que la autoridad fue omisa en dar respuesta en tiempo y forma, lo que se traduce con sustento en el artículo 166 de la LEY DE TRANSPARENCIA Y ACCESO A LA INFORMACIÓN PÚBLICA DEL ESTADO DE MÉXICO Y MUNICIPIOS, como INFORMACION NEGADA. Por todo lo antes expuesto es que solicito VII. LA COPIA DE LA RESPUESTA QUE SE IMPUGNA Y, EN SU CASO, DE LA NOTIFICACIÓN CORRESPONDIENTE, EN EL CASO DE RESPUESTA DE LA SOLICITUD; Y Con sustento en el último párrafo del artículo 180 de la LEY DE TRANSPARENCIA Y ACCESO A LA INFORMACIÓN PÚBLICA DEL ESTADO DE MÉXICO Y MUNICIPIOS, no será indispensable el requisito en comento. VIII. FIRMA DEL RECURRENTE, EN SU CASO, CUANDO SE PRESENTE POR ESCRITO, REQUISITO SIN EL CUAL SE DARÁ TRÁMITE AL RECURSO. Con sustento en el último párrafo del artículo 180 de la LEY DE TRANSPARENCIA Y ACCESO A LA INFORMACIÓN PÚBLICA DEL ESTADO DE MÉXICO Y MUNICIPIOS, no será indispensable el requisito en comento. SUPLENCIA DE LA QUEJA Con sustento en el artículo 181 de la LEY </w:t>
      </w:r>
      <w:r w:rsidR="00487915" w:rsidRPr="00D21E28">
        <w:rPr>
          <w:rFonts w:ascii="Palatino Linotype" w:hAnsi="Palatino Linotype" w:cs="Arial"/>
          <w:i/>
          <w:sz w:val="22"/>
        </w:rPr>
        <w:lastRenderedPageBreak/>
        <w:t xml:space="preserve">DE TRANSPARENCIA Y ACCESO A LA INFORMACIÓN PÚBLICA DEL ESTADO DE MÉXICO Y MUNICIPIOS, solicito la suplencia de la queja. Por lo antes expuesto y fundado, A USTEDES COMISIONADOS, atentamente pido se sirvan: PRIMERO.-Tenerme por presentado, interponiendo recurso de revisión. SEGUNDO.- Previo a trámites de ley, Ordenar la entrega de la información TERCERO.- Solicito la suplencia de la Queja. CUARTO.- Proveer conforme a Derecho. PROTESTO LO NECESARIO _________________________ </w:t>
      </w:r>
      <w:r w:rsidR="00971C42">
        <w:rPr>
          <w:rFonts w:ascii="Palatino Linotype" w:hAnsi="Palatino Linotype" w:cs="Arial"/>
          <w:i/>
          <w:sz w:val="22"/>
        </w:rPr>
        <w:t>XXXXX</w:t>
      </w:r>
      <w:r w:rsidR="00487915" w:rsidRPr="00D21E28">
        <w:rPr>
          <w:rFonts w:ascii="Palatino Linotype" w:hAnsi="Palatino Linotype" w:cs="Arial"/>
          <w:i/>
          <w:sz w:val="22"/>
        </w:rPr>
        <w:t xml:space="preserve"> </w:t>
      </w:r>
      <w:r w:rsidR="00971C42">
        <w:rPr>
          <w:rFonts w:ascii="Palatino Linotype" w:hAnsi="Palatino Linotype" w:cs="Arial"/>
          <w:i/>
          <w:sz w:val="22"/>
        </w:rPr>
        <w:t>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w:t>
      </w:r>
      <w:r w:rsidR="00971C42">
        <w:rPr>
          <w:rFonts w:ascii="Palatino Linotype" w:hAnsi="Palatino Linotype" w:cs="Arial"/>
          <w:i/>
          <w:sz w:val="22"/>
        </w:rPr>
        <w:t>XXXXXXXX</w:t>
      </w:r>
      <w:r w:rsidR="00487915" w:rsidRPr="00D21E28">
        <w:rPr>
          <w:rFonts w:ascii="Palatino Linotype" w:hAnsi="Palatino Linotype" w:cs="Arial"/>
          <w:i/>
          <w:sz w:val="22"/>
        </w:rPr>
        <w:t xml:space="preserve"> A 24 DE AGOSTO DE DOS MIL DIECIOCHO.</w:t>
      </w:r>
      <w:r w:rsidRPr="00D21E28">
        <w:rPr>
          <w:rFonts w:ascii="Palatino Linotype" w:hAnsi="Palatino Linotype" w:cs="Arial"/>
          <w:i/>
          <w:sz w:val="22"/>
        </w:rPr>
        <w:t xml:space="preserve">” </w:t>
      </w:r>
      <w:r w:rsidRPr="00D21E28">
        <w:rPr>
          <w:rFonts w:ascii="Palatino Linotype" w:hAnsi="Palatino Linotype" w:cs="Arial"/>
          <w:sz w:val="22"/>
        </w:rPr>
        <w:t>(Sic)</w:t>
      </w:r>
    </w:p>
    <w:p w:rsidR="00E8020A" w:rsidRPr="00D21E28" w:rsidRDefault="00E8020A" w:rsidP="00E8020A">
      <w:pPr>
        <w:spacing w:before="240" w:after="240" w:line="360" w:lineRule="auto"/>
        <w:jc w:val="both"/>
        <w:rPr>
          <w:rFonts w:ascii="Palatino Linotype" w:hAnsi="Palatino Linotype"/>
        </w:rPr>
      </w:pPr>
      <w:r w:rsidRPr="00D21E28">
        <w:rPr>
          <w:rFonts w:ascii="Palatino Linotype" w:hAnsi="Palatino Linotype"/>
        </w:rPr>
        <w:t xml:space="preserve">Precisando, que </w:t>
      </w:r>
      <w:r w:rsidRPr="00D21E28">
        <w:rPr>
          <w:rFonts w:ascii="Palatino Linotype" w:hAnsi="Palatino Linotype"/>
          <w:b/>
        </w:rPr>
        <w:t xml:space="preserve">EL RECURRENTE </w:t>
      </w:r>
      <w:r w:rsidRPr="00D21E28">
        <w:rPr>
          <w:rFonts w:ascii="Palatino Linotype" w:hAnsi="Palatino Linotype"/>
        </w:rPr>
        <w:t>adjuntó los archivos electrónicos denominados “</w:t>
      </w:r>
      <w:r w:rsidR="00971C42">
        <w:rPr>
          <w:rFonts w:ascii="Palatino Linotype" w:hAnsi="Palatino Linotype"/>
        </w:rPr>
        <w:t>XXXXXXXXXXX</w:t>
      </w:r>
      <w:r w:rsidRPr="00D21E28">
        <w:rPr>
          <w:rFonts w:ascii="Palatino Linotype" w:hAnsi="Palatino Linotype"/>
          <w:b/>
          <w:i/>
        </w:rPr>
        <w:t xml:space="preserve"> </w:t>
      </w:r>
      <w:r w:rsidR="00971C42">
        <w:rPr>
          <w:rFonts w:ascii="Palatino Linotype" w:hAnsi="Palatino Linotype"/>
          <w:b/>
          <w:i/>
        </w:rPr>
        <w:t>XXXXXX</w:t>
      </w:r>
      <w:r w:rsidRPr="00D21E28">
        <w:rPr>
          <w:rFonts w:ascii="Palatino Linotype" w:hAnsi="Palatino Linotype"/>
          <w:b/>
          <w:i/>
        </w:rPr>
        <w:t xml:space="preserve"> </w:t>
      </w:r>
      <w:r w:rsidR="00971C42">
        <w:rPr>
          <w:rFonts w:ascii="Palatino Linotype" w:hAnsi="Palatino Linotype"/>
          <w:b/>
          <w:i/>
        </w:rPr>
        <w:t>XXXXXXXXXXX</w:t>
      </w:r>
      <w:r w:rsidRPr="00D21E28">
        <w:rPr>
          <w:rFonts w:ascii="Palatino Linotype" w:hAnsi="Palatino Linotype"/>
          <w:b/>
          <w:i/>
        </w:rPr>
        <w:t xml:space="preserve"> </w:t>
      </w:r>
      <w:r w:rsidR="00971C42">
        <w:rPr>
          <w:rFonts w:ascii="Palatino Linotype" w:hAnsi="Palatino Linotype"/>
          <w:b/>
          <w:i/>
        </w:rPr>
        <w:t>XX</w:t>
      </w:r>
      <w:r w:rsidRPr="00D21E28">
        <w:rPr>
          <w:rFonts w:ascii="Palatino Linotype" w:hAnsi="Palatino Linotype"/>
          <w:b/>
          <w:i/>
        </w:rPr>
        <w:t xml:space="preserve"> </w:t>
      </w:r>
      <w:r w:rsidR="00971C42">
        <w:rPr>
          <w:rFonts w:ascii="Palatino Linotype" w:hAnsi="Palatino Linotype"/>
          <w:b/>
          <w:i/>
        </w:rPr>
        <w:t>XXXXXXXXXXXXX</w:t>
      </w:r>
      <w:r w:rsidRPr="00D21E28">
        <w:rPr>
          <w:rFonts w:ascii="Palatino Linotype" w:hAnsi="Palatino Linotype"/>
          <w:b/>
          <w:i/>
        </w:rPr>
        <w:t xml:space="preserve"> </w:t>
      </w:r>
      <w:r w:rsidRPr="00D21E28">
        <w:rPr>
          <w:rFonts w:ascii="Palatino Linotype" w:hAnsi="Palatino Linotype"/>
        </w:rPr>
        <w:t xml:space="preserve">y </w:t>
      </w:r>
      <w:r w:rsidRPr="00D21E28">
        <w:rPr>
          <w:rFonts w:ascii="Palatino Linotype" w:hAnsi="Palatino Linotype"/>
          <w:b/>
          <w:i/>
        </w:rPr>
        <w:t>Recurso de Revision falta de respuesta EL ORGANISMO DESCENTRALIZADO DE AGUA POTABLE ALCANTARILLADO Y SANEAMIENTO DEL MUNICIPIO D</w:t>
      </w:r>
      <w:r w:rsidRPr="00D21E28">
        <w:rPr>
          <w:rFonts w:ascii="Palatino Linotype" w:hAnsi="Palatino Linotype"/>
        </w:rPr>
        <w:t>”, los cuales se omite su inserción por ser del conocimiento de las partes, en obvio de repeticiones innecesarias.</w:t>
      </w:r>
    </w:p>
    <w:p w:rsidR="00584892" w:rsidRPr="00D21E28" w:rsidRDefault="00DC2461"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21E28">
        <w:rPr>
          <w:rFonts w:ascii="Palatino Linotype" w:hAnsi="Palatino Linotype" w:cs="Arial"/>
          <w:b/>
          <w:sz w:val="28"/>
          <w:szCs w:val="28"/>
        </w:rPr>
        <w:t>I</w:t>
      </w:r>
      <w:r w:rsidR="00195CF7" w:rsidRPr="00D21E28">
        <w:rPr>
          <w:rFonts w:ascii="Palatino Linotype" w:hAnsi="Palatino Linotype" w:cs="Arial"/>
          <w:b/>
          <w:sz w:val="28"/>
          <w:szCs w:val="28"/>
        </w:rPr>
        <w:t>V</w:t>
      </w:r>
      <w:r w:rsidR="00584892" w:rsidRPr="00D21E28">
        <w:rPr>
          <w:rFonts w:ascii="Palatino Linotype" w:hAnsi="Palatino Linotype" w:cs="Arial"/>
          <w:b/>
          <w:sz w:val="28"/>
          <w:szCs w:val="28"/>
        </w:rPr>
        <w:t>.</w:t>
      </w:r>
      <w:r w:rsidR="00584892" w:rsidRPr="00D21E28">
        <w:rPr>
          <w:rFonts w:ascii="Palatino Linotype" w:hAnsi="Palatino Linotype" w:cs="Arial"/>
        </w:rPr>
        <w:t xml:space="preserve"> El </w:t>
      </w:r>
      <w:r w:rsidR="00487915" w:rsidRPr="00D21E28">
        <w:rPr>
          <w:rFonts w:ascii="Palatino Linotype" w:hAnsi="Palatino Linotype" w:cs="Arial"/>
        </w:rPr>
        <w:t>veinticuatro</w:t>
      </w:r>
      <w:r w:rsidR="00E15CA1" w:rsidRPr="00D21E28">
        <w:rPr>
          <w:rFonts w:ascii="Palatino Linotype" w:hAnsi="Palatino Linotype" w:cs="Arial"/>
        </w:rPr>
        <w:t xml:space="preserve"> </w:t>
      </w:r>
      <w:r w:rsidR="007B6942" w:rsidRPr="00D21E28">
        <w:rPr>
          <w:rFonts w:ascii="Palatino Linotype" w:hAnsi="Palatino Linotype" w:cs="Arial"/>
        </w:rPr>
        <w:t>de agosto de dos mil dieciocho</w:t>
      </w:r>
      <w:r w:rsidR="00584892" w:rsidRPr="00D21E28">
        <w:rPr>
          <w:rFonts w:ascii="Palatino Linotype" w:hAnsi="Palatino Linotype" w:cs="Arial"/>
        </w:rPr>
        <w:t xml:space="preserve">, el recurso de que se trata se envió electrónicamente al Instituto de </w:t>
      </w:r>
      <w:r w:rsidR="00584892" w:rsidRPr="00D21E28">
        <w:rPr>
          <w:rFonts w:ascii="Palatino Linotype" w:eastAsia="Arial Unicode MS" w:hAnsi="Palatino Linotype" w:cs="Arial"/>
        </w:rPr>
        <w:t>Transparencia</w:t>
      </w:r>
      <w:r w:rsidR="00584892" w:rsidRPr="00D21E28">
        <w:rPr>
          <w:rFonts w:ascii="Palatino Linotype" w:hAnsi="Palatino Linotype" w:cs="Arial"/>
        </w:rPr>
        <w:t>, Acceso a la Información Pública y Protección de Datos Personales del Estado de México y Municipios y con fundamento en el artículo 185</w:t>
      </w:r>
      <w:r w:rsidR="000944A4" w:rsidRPr="00D21E28">
        <w:rPr>
          <w:rFonts w:ascii="Palatino Linotype" w:hAnsi="Palatino Linotype" w:cs="Arial"/>
        </w:rPr>
        <w:t>,</w:t>
      </w:r>
      <w:r w:rsidR="00584892" w:rsidRPr="00D21E28">
        <w:rPr>
          <w:rFonts w:ascii="Palatino Linotype" w:hAnsi="Palatino Linotype" w:cs="Arial"/>
        </w:rPr>
        <w:t xml:space="preserve"> fracción I de la </w:t>
      </w:r>
      <w:r w:rsidR="00584892" w:rsidRPr="00D21E28">
        <w:rPr>
          <w:rFonts w:ascii="Palatino Linotype" w:hAnsi="Palatino Linotype"/>
        </w:rPr>
        <w:t>Ley de Transparencia y Acceso a la Información Pública del Estado de México y Municipios</w:t>
      </w:r>
      <w:r w:rsidR="00584892" w:rsidRPr="00D21E28">
        <w:rPr>
          <w:rFonts w:ascii="Palatino Linotype" w:hAnsi="Palatino Linotype" w:cs="Arial"/>
        </w:rPr>
        <w:t>, se turnó, a través del</w:t>
      </w:r>
      <w:r w:rsidR="00584892" w:rsidRPr="00D21E28">
        <w:rPr>
          <w:rFonts w:ascii="Palatino Linotype" w:eastAsia="Arial Unicode MS" w:hAnsi="Palatino Linotype" w:cs="Arial"/>
        </w:rPr>
        <w:t xml:space="preserve"> </w:t>
      </w:r>
      <w:r w:rsidR="00584892" w:rsidRPr="00D21E28">
        <w:rPr>
          <w:rFonts w:ascii="Palatino Linotype" w:eastAsia="Arial Unicode MS" w:hAnsi="Palatino Linotype" w:cs="Arial"/>
          <w:b/>
        </w:rPr>
        <w:t>SAIMEX</w:t>
      </w:r>
      <w:r w:rsidR="00584892" w:rsidRPr="00D21E28">
        <w:rPr>
          <w:rFonts w:ascii="Palatino Linotype" w:hAnsi="Palatino Linotype"/>
        </w:rPr>
        <w:t xml:space="preserve">, a la </w:t>
      </w:r>
      <w:r w:rsidR="00584892" w:rsidRPr="00D21E28">
        <w:rPr>
          <w:rFonts w:ascii="Palatino Linotype" w:hAnsi="Palatino Linotype" w:cs="Arial"/>
        </w:rPr>
        <w:t xml:space="preserve">Comisionada </w:t>
      </w:r>
      <w:r w:rsidR="00584892" w:rsidRPr="00D21E28">
        <w:rPr>
          <w:rFonts w:ascii="Palatino Linotype" w:hAnsi="Palatino Linotype" w:cs="Arial"/>
          <w:b/>
        </w:rPr>
        <w:t>EVA ABAID YAPUR</w:t>
      </w:r>
      <w:r w:rsidR="00584892" w:rsidRPr="00D21E28">
        <w:rPr>
          <w:rFonts w:ascii="Palatino Linotype" w:hAnsi="Palatino Linotype"/>
        </w:rPr>
        <w:t>,</w:t>
      </w:r>
      <w:r w:rsidR="00584892" w:rsidRPr="00D21E28">
        <w:rPr>
          <w:rFonts w:ascii="Palatino Linotype" w:hAnsi="Palatino Linotype" w:cs="Arial"/>
        </w:rPr>
        <w:t xml:space="preserve"> a efecto de decretar su admisión o desechamiento.</w:t>
      </w:r>
    </w:p>
    <w:p w:rsidR="00584892" w:rsidRPr="00D21E28"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21E28">
        <w:rPr>
          <w:rFonts w:ascii="Palatino Linotype" w:hAnsi="Palatino Linotype" w:cs="Arial"/>
          <w:b/>
          <w:sz w:val="28"/>
          <w:szCs w:val="28"/>
        </w:rPr>
        <w:t>V</w:t>
      </w:r>
      <w:r w:rsidR="00584892" w:rsidRPr="00D21E28">
        <w:rPr>
          <w:rFonts w:ascii="Palatino Linotype" w:hAnsi="Palatino Linotype" w:cs="Arial"/>
          <w:b/>
          <w:sz w:val="28"/>
          <w:szCs w:val="28"/>
        </w:rPr>
        <w:t>.</w:t>
      </w:r>
      <w:r w:rsidR="00584892" w:rsidRPr="00D21E28">
        <w:rPr>
          <w:rFonts w:ascii="Palatino Linotype" w:hAnsi="Palatino Linotype" w:cs="Arial"/>
        </w:rPr>
        <w:t xml:space="preserve"> </w:t>
      </w:r>
      <w:r w:rsidRPr="00D21E28">
        <w:rPr>
          <w:rFonts w:ascii="Palatino Linotype" w:hAnsi="Palatino Linotype" w:cs="Arial"/>
        </w:rPr>
        <w:t xml:space="preserve">El </w:t>
      </w:r>
      <w:r w:rsidR="00487915" w:rsidRPr="00D21E28">
        <w:rPr>
          <w:rFonts w:ascii="Palatino Linotype" w:hAnsi="Palatino Linotype" w:cs="Arial"/>
        </w:rPr>
        <w:t xml:space="preserve">treinta </w:t>
      </w:r>
      <w:r w:rsidRPr="00D21E28">
        <w:rPr>
          <w:rFonts w:ascii="Palatino Linotype" w:hAnsi="Palatino Linotype" w:cs="Arial"/>
        </w:rPr>
        <w:t>de agosto de dos mil dieciocho</w:t>
      </w:r>
      <w:r w:rsidR="00584892" w:rsidRPr="00D21E28">
        <w:rPr>
          <w:rFonts w:ascii="Palatino Linotype" w:hAnsi="Palatino Linotype" w:cs="Arial"/>
        </w:rPr>
        <w:t>, la Comisionada Ponente atento a lo dispuesto en el artículo 185</w:t>
      </w:r>
      <w:r w:rsidR="000944A4" w:rsidRPr="00D21E28">
        <w:rPr>
          <w:rFonts w:ascii="Palatino Linotype" w:hAnsi="Palatino Linotype" w:cs="Arial"/>
        </w:rPr>
        <w:t>,</w:t>
      </w:r>
      <w:r w:rsidR="00584892" w:rsidRPr="00D21E28">
        <w:rPr>
          <w:rFonts w:ascii="Palatino Linotype" w:hAnsi="Palatino Linotype" w:cs="Arial"/>
        </w:rPr>
        <w:t xml:space="preserve"> fracciones I, II y IV de la </w:t>
      </w:r>
      <w:r w:rsidR="00584892" w:rsidRPr="00D21E28">
        <w:rPr>
          <w:rFonts w:ascii="Palatino Linotype" w:hAnsi="Palatino Linotype"/>
        </w:rPr>
        <w:t>Ley de Transparencia y Acceso a la Información Pública del Estado de México y Municipios, a</w:t>
      </w:r>
      <w:r w:rsidR="00584892" w:rsidRPr="00D21E28">
        <w:rPr>
          <w:rFonts w:ascii="Palatino Linotype" w:hAnsi="Palatino Linotype" w:cs="Arial"/>
        </w:rPr>
        <w:t xml:space="preserve">cordó la admisión a </w:t>
      </w:r>
      <w:r w:rsidR="00584892" w:rsidRPr="00D21E28">
        <w:rPr>
          <w:rFonts w:ascii="Palatino Linotype" w:hAnsi="Palatino Linotype" w:cs="Arial"/>
        </w:rPr>
        <w:lastRenderedPageBreak/>
        <w:t xml:space="preserve">trámite del referido recurso de revisión, así como la integración del expediente respectivo, mismo que se puso a disposición de las partes, para que en un plazo máximo </w:t>
      </w:r>
      <w:r w:rsidR="000944A4" w:rsidRPr="00D21E28">
        <w:rPr>
          <w:rFonts w:ascii="Palatino Linotype" w:hAnsi="Palatino Linotype" w:cs="Arial"/>
        </w:rPr>
        <w:t>de siete días hábiles, realizara</w:t>
      </w:r>
      <w:r w:rsidR="00584892" w:rsidRPr="00D21E28">
        <w:rPr>
          <w:rFonts w:ascii="Palatino Linotype" w:hAnsi="Palatino Linotype" w:cs="Arial"/>
        </w:rPr>
        <w:t>n manifestaciones y ofrecieran las pruebas y alegatos que a su derecho conviniera o exhibieran el Informe Justificado, según fuera el caso.</w:t>
      </w:r>
    </w:p>
    <w:p w:rsidR="00584892" w:rsidRPr="00D21E28"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21E28">
        <w:rPr>
          <w:rFonts w:ascii="Palatino Linotype" w:hAnsi="Palatino Linotype" w:cs="Arial"/>
          <w:b/>
          <w:sz w:val="28"/>
          <w:szCs w:val="28"/>
        </w:rPr>
        <w:t>V</w:t>
      </w:r>
      <w:r w:rsidR="0003089C" w:rsidRPr="00D21E28">
        <w:rPr>
          <w:rFonts w:ascii="Palatino Linotype" w:hAnsi="Palatino Linotype" w:cs="Arial"/>
          <w:b/>
          <w:sz w:val="28"/>
          <w:szCs w:val="28"/>
        </w:rPr>
        <w:t>I</w:t>
      </w:r>
      <w:r w:rsidR="00584892" w:rsidRPr="00D21E28">
        <w:rPr>
          <w:rFonts w:ascii="Palatino Linotype" w:hAnsi="Palatino Linotype" w:cs="Arial"/>
          <w:b/>
          <w:sz w:val="28"/>
          <w:szCs w:val="28"/>
        </w:rPr>
        <w:t>.</w:t>
      </w:r>
      <w:r w:rsidR="00584892" w:rsidRPr="00D21E28">
        <w:rPr>
          <w:rFonts w:ascii="Palatino Linotype" w:hAnsi="Palatino Linotype" w:cs="Arial"/>
        </w:rPr>
        <w:t xml:space="preserve"> De las constancias que obran en el </w:t>
      </w:r>
      <w:r w:rsidR="00584892" w:rsidRPr="00D21E28">
        <w:rPr>
          <w:rFonts w:ascii="Palatino Linotype" w:hAnsi="Palatino Linotype" w:cs="Arial"/>
          <w:b/>
        </w:rPr>
        <w:t>SAIMEX</w:t>
      </w:r>
      <w:r w:rsidR="00584892" w:rsidRPr="00D21E28">
        <w:rPr>
          <w:rFonts w:ascii="Palatino Linotype" w:hAnsi="Palatino Linotype" w:cs="Arial"/>
        </w:rPr>
        <w:t xml:space="preserve">, se desprende que dentro del término concedido a las partes </w:t>
      </w:r>
      <w:r w:rsidR="00487915" w:rsidRPr="00D21E28">
        <w:rPr>
          <w:rFonts w:ascii="Palatino Linotype" w:hAnsi="Palatino Linotype" w:cs="Arial"/>
          <w:b/>
        </w:rPr>
        <w:t>EL</w:t>
      </w:r>
      <w:r w:rsidR="00584892" w:rsidRPr="00D21E28">
        <w:rPr>
          <w:rFonts w:ascii="Palatino Linotype" w:hAnsi="Palatino Linotype" w:cs="Arial"/>
          <w:b/>
        </w:rPr>
        <w:t xml:space="preserve"> RECURRENTE </w:t>
      </w:r>
      <w:r w:rsidR="00584892" w:rsidRPr="00D21E28">
        <w:rPr>
          <w:rFonts w:ascii="Palatino Linotype" w:hAnsi="Palatino Linotype" w:cs="Arial"/>
        </w:rPr>
        <w:t xml:space="preserve">no presentó </w:t>
      </w:r>
      <w:r w:rsidR="00584892" w:rsidRPr="00D21E28">
        <w:rPr>
          <w:rFonts w:ascii="Palatino Linotype" w:hAnsi="Palatino Linotype"/>
        </w:rPr>
        <w:t>manifestaciones</w:t>
      </w:r>
      <w:r w:rsidR="00584892" w:rsidRPr="00D21E28">
        <w:rPr>
          <w:rFonts w:ascii="Palatino Linotype" w:hAnsi="Palatino Linotype" w:cs="Arial"/>
        </w:rPr>
        <w:t xml:space="preserve"> y alegatos, ni ofreció los medios de prueba que a su derecho convinieran. </w:t>
      </w:r>
      <w:r w:rsidRPr="00D21E28">
        <w:rPr>
          <w:rFonts w:ascii="Palatino Linotype" w:hAnsi="Palatino Linotype" w:cs="Arial"/>
        </w:rPr>
        <w:t xml:space="preserve">Así como que </w:t>
      </w:r>
      <w:r w:rsidR="00584892" w:rsidRPr="00D21E28">
        <w:rPr>
          <w:rFonts w:ascii="Palatino Linotype" w:hAnsi="Palatino Linotype" w:cs="Arial"/>
          <w:b/>
        </w:rPr>
        <w:t>EL SUJETO OBLIGADO,</w:t>
      </w:r>
      <w:r w:rsidR="00584892" w:rsidRPr="00D21E28">
        <w:rPr>
          <w:rFonts w:ascii="Palatino Linotype" w:hAnsi="Palatino Linotype" w:cs="Arial"/>
        </w:rPr>
        <w:t xml:space="preserve"> </w:t>
      </w:r>
      <w:r w:rsidRPr="00D21E28">
        <w:rPr>
          <w:rFonts w:ascii="Palatino Linotype" w:hAnsi="Palatino Linotype" w:cs="Arial"/>
        </w:rPr>
        <w:t xml:space="preserve">fue omiso en rendir </w:t>
      </w:r>
      <w:r w:rsidR="00584892" w:rsidRPr="00D21E28">
        <w:rPr>
          <w:rFonts w:ascii="Palatino Linotype" w:hAnsi="Palatino Linotype" w:cs="Arial"/>
        </w:rPr>
        <w:t>el Informe Justificado correspondiente, tal y como se advierte de la imagen</w:t>
      </w:r>
      <w:r w:rsidR="00C305A0" w:rsidRPr="00D21E28">
        <w:rPr>
          <w:rFonts w:ascii="Palatino Linotype" w:hAnsi="Palatino Linotype" w:cs="Arial"/>
        </w:rPr>
        <w:t xml:space="preserve"> siguiente</w:t>
      </w:r>
      <w:r w:rsidR="00584892" w:rsidRPr="00D21E28">
        <w:rPr>
          <w:rFonts w:ascii="Palatino Linotype" w:hAnsi="Palatino Linotype" w:cs="Arial"/>
        </w:rPr>
        <w:t>:</w:t>
      </w:r>
    </w:p>
    <w:p w:rsidR="00584892" w:rsidRPr="00D21E28" w:rsidRDefault="00487915" w:rsidP="00594746">
      <w:pPr>
        <w:pStyle w:val="Prrafodelista"/>
        <w:spacing w:before="100" w:beforeAutospacing="1" w:after="100" w:afterAutospacing="1" w:line="360" w:lineRule="auto"/>
        <w:ind w:left="0"/>
        <w:contextualSpacing w:val="0"/>
        <w:jc w:val="center"/>
        <w:rPr>
          <w:rFonts w:ascii="Palatino Linotype" w:hAnsi="Palatino Linotype" w:cs="Arial"/>
        </w:rPr>
      </w:pPr>
      <w:r w:rsidRPr="00D21E28">
        <w:rPr>
          <w:noProof/>
          <w:lang w:eastAsia="es-MX"/>
        </w:rPr>
        <w:drawing>
          <wp:inline distT="0" distB="0" distL="0" distR="0" wp14:anchorId="5F26E989" wp14:editId="1CD53050">
            <wp:extent cx="5576570" cy="244631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94" t="44611" r="8794" b="19152"/>
                    <a:stretch/>
                  </pic:blipFill>
                  <pic:spPr bwMode="auto">
                    <a:xfrm>
                      <a:off x="0" y="0"/>
                      <a:ext cx="5612571" cy="2462110"/>
                    </a:xfrm>
                    <a:prstGeom prst="rect">
                      <a:avLst/>
                    </a:prstGeom>
                    <a:ln>
                      <a:noFill/>
                    </a:ln>
                    <a:extLst>
                      <a:ext uri="{53640926-AAD7-44D8-BBD7-CCE9431645EC}">
                        <a14:shadowObscured xmlns:a14="http://schemas.microsoft.com/office/drawing/2010/main"/>
                      </a:ext>
                    </a:extLst>
                  </pic:spPr>
                </pic:pic>
              </a:graphicData>
            </a:graphic>
          </wp:inline>
        </w:drawing>
      </w:r>
    </w:p>
    <w:p w:rsidR="00135074" w:rsidRPr="00D21E28"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21E28">
        <w:rPr>
          <w:rFonts w:ascii="Palatino Linotype" w:hAnsi="Palatino Linotype" w:cs="Arial"/>
          <w:b/>
          <w:sz w:val="28"/>
          <w:szCs w:val="28"/>
        </w:rPr>
        <w:t>V</w:t>
      </w:r>
      <w:r w:rsidR="00195CF7" w:rsidRPr="00D21E28">
        <w:rPr>
          <w:rFonts w:ascii="Palatino Linotype" w:hAnsi="Palatino Linotype" w:cs="Arial"/>
          <w:b/>
          <w:sz w:val="28"/>
          <w:szCs w:val="28"/>
        </w:rPr>
        <w:t>I</w:t>
      </w:r>
      <w:r w:rsidR="0003089C" w:rsidRPr="00D21E28">
        <w:rPr>
          <w:rFonts w:ascii="Palatino Linotype" w:hAnsi="Palatino Linotype" w:cs="Arial"/>
          <w:b/>
          <w:sz w:val="28"/>
          <w:szCs w:val="28"/>
        </w:rPr>
        <w:t>I</w:t>
      </w:r>
      <w:r w:rsidRPr="00D21E28">
        <w:rPr>
          <w:rFonts w:ascii="Palatino Linotype" w:hAnsi="Palatino Linotype" w:cs="Arial"/>
          <w:b/>
          <w:sz w:val="28"/>
          <w:szCs w:val="28"/>
        </w:rPr>
        <w:t>.</w:t>
      </w:r>
      <w:r w:rsidRPr="00D21E28">
        <w:rPr>
          <w:rFonts w:ascii="Palatino Linotype" w:hAnsi="Palatino Linotype" w:cs="Arial"/>
        </w:rPr>
        <w:t xml:space="preserve"> Una vez analizado el estado procesal que guardaba el expediente, </w:t>
      </w:r>
      <w:r w:rsidR="00E15CA1" w:rsidRPr="00D21E28">
        <w:rPr>
          <w:rFonts w:ascii="Palatino Linotype" w:hAnsi="Palatino Linotype" w:cs="Arial"/>
        </w:rPr>
        <w:t xml:space="preserve">el </w:t>
      </w:r>
      <w:r w:rsidR="00487915" w:rsidRPr="00D21E28">
        <w:rPr>
          <w:rFonts w:ascii="Palatino Linotype" w:hAnsi="Palatino Linotype" w:cs="Arial"/>
        </w:rPr>
        <w:t>trece</w:t>
      </w:r>
      <w:r w:rsidR="008B7686" w:rsidRPr="00D21E28">
        <w:rPr>
          <w:rFonts w:ascii="Palatino Linotype" w:hAnsi="Palatino Linotype" w:cs="Arial"/>
        </w:rPr>
        <w:t xml:space="preserve"> de septiembre</w:t>
      </w:r>
      <w:r w:rsidR="001444F0" w:rsidRPr="00D21E28">
        <w:rPr>
          <w:rFonts w:ascii="Palatino Linotype" w:hAnsi="Palatino Linotype" w:cs="Arial"/>
        </w:rPr>
        <w:t xml:space="preserve"> d</w:t>
      </w:r>
      <w:r w:rsidRPr="00D21E28">
        <w:rPr>
          <w:rFonts w:ascii="Palatino Linotype" w:hAnsi="Palatino Linotype" w:cs="Arial"/>
        </w:rPr>
        <w:t xml:space="preserve">el presente año, la Comisionada Ponente acordó el cierre de instrucción, así como la remisión del mismo a efecto de ser resuelto, de conformidad con lo </w:t>
      </w:r>
      <w:r w:rsidRPr="00D21E28">
        <w:rPr>
          <w:rFonts w:ascii="Palatino Linotype" w:hAnsi="Palatino Linotype" w:cs="Arial"/>
        </w:rPr>
        <w:lastRenderedPageBreak/>
        <w:t>establecido en el artículo 185</w:t>
      </w:r>
      <w:r w:rsidR="000944A4" w:rsidRPr="00D21E28">
        <w:rPr>
          <w:rFonts w:ascii="Palatino Linotype" w:hAnsi="Palatino Linotype" w:cs="Arial"/>
        </w:rPr>
        <w:t>,</w:t>
      </w:r>
      <w:r w:rsidRPr="00D21E28">
        <w:rPr>
          <w:rFonts w:ascii="Palatino Linotype" w:hAnsi="Palatino Linotype" w:cs="Arial"/>
        </w:rPr>
        <w:t xml:space="preserve"> fracciones VI y VIII de la Ley de Transparencia y Acceso a la Información Pública del </w:t>
      </w:r>
      <w:r w:rsidR="001444F0" w:rsidRPr="00D21E28">
        <w:rPr>
          <w:rFonts w:ascii="Palatino Linotype" w:hAnsi="Palatino Linotype" w:cs="Arial"/>
        </w:rPr>
        <w:t>Estado de México y Municipios</w:t>
      </w:r>
      <w:r w:rsidR="00135074" w:rsidRPr="00D21E28">
        <w:rPr>
          <w:rFonts w:ascii="Palatino Linotype" w:hAnsi="Palatino Linotype" w:cs="Arial"/>
        </w:rPr>
        <w:t>; y</w:t>
      </w:r>
    </w:p>
    <w:p w:rsidR="00584892" w:rsidRPr="00D21E28" w:rsidRDefault="00584892" w:rsidP="00594746">
      <w:pPr>
        <w:spacing w:before="100" w:beforeAutospacing="1" w:after="100" w:afterAutospacing="1" w:line="360" w:lineRule="auto"/>
        <w:jc w:val="center"/>
        <w:rPr>
          <w:rFonts w:ascii="Palatino Linotype" w:hAnsi="Palatino Linotype"/>
          <w:b/>
          <w:bCs/>
          <w:spacing w:val="60"/>
          <w:sz w:val="28"/>
        </w:rPr>
      </w:pPr>
      <w:r w:rsidRPr="00D21E28">
        <w:rPr>
          <w:rFonts w:ascii="Palatino Linotype" w:hAnsi="Palatino Linotype"/>
          <w:b/>
          <w:bCs/>
          <w:spacing w:val="60"/>
          <w:sz w:val="28"/>
        </w:rPr>
        <w:t>CONSIDERANDO</w:t>
      </w:r>
    </w:p>
    <w:p w:rsidR="00584892" w:rsidRPr="00D21E28" w:rsidRDefault="00584892"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21E28">
        <w:rPr>
          <w:rFonts w:ascii="Palatino Linotype" w:hAnsi="Palatino Linotype"/>
          <w:b/>
          <w:sz w:val="28"/>
          <w:szCs w:val="28"/>
        </w:rPr>
        <w:t>PRIMERO.</w:t>
      </w:r>
      <w:r w:rsidRPr="00D21E28">
        <w:rPr>
          <w:rFonts w:ascii="Palatino Linotype" w:hAnsi="Palatino Linotype"/>
        </w:rPr>
        <w:t xml:space="preserve"> </w:t>
      </w:r>
      <w:r w:rsidRPr="00D21E28">
        <w:rPr>
          <w:rFonts w:ascii="Palatino Linotype" w:hAnsi="Palatino Linotype"/>
          <w:b/>
        </w:rPr>
        <w:t>Competencia</w:t>
      </w:r>
      <w:r w:rsidRPr="00D21E28">
        <w:rPr>
          <w:rFonts w:ascii="Palatino Linotype" w:hAnsi="Palatino Linotype"/>
        </w:rPr>
        <w:t>.</w:t>
      </w:r>
      <w:r w:rsidRPr="00D21E28">
        <w:rPr>
          <w:rFonts w:ascii="Palatino Linotype" w:hAnsi="Palatino Linotype"/>
          <w:b/>
        </w:rPr>
        <w:t xml:space="preserve"> </w:t>
      </w:r>
      <w:r w:rsidRPr="00D21E2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w:t>
      </w:r>
      <w:r w:rsidR="000944A4" w:rsidRPr="00D21E28">
        <w:rPr>
          <w:rFonts w:ascii="Palatino Linotype" w:hAnsi="Palatino Linotype"/>
        </w:rPr>
        <w:t>,</w:t>
      </w:r>
      <w:r w:rsidRPr="00D21E28">
        <w:rPr>
          <w:rFonts w:ascii="Palatino Linotype" w:hAnsi="Palatino Linotype"/>
        </w:rPr>
        <w:t xml:space="preserve"> apartado A de la Constitución Política de los Estados Unidos Mexicanos; 5, párrafos vigésimo, vigésimo primero, vigésimo segundo</w:t>
      </w:r>
      <w:r w:rsidR="000944A4" w:rsidRPr="00D21E28">
        <w:rPr>
          <w:rFonts w:ascii="Palatino Linotype" w:hAnsi="Palatino Linotype"/>
        </w:rPr>
        <w:t>,</w:t>
      </w:r>
      <w:r w:rsidRPr="00D21E28">
        <w:rPr>
          <w:rFonts w:ascii="Palatino Linotype" w:hAnsi="Palatino Linotype"/>
        </w:rPr>
        <w:t xml:space="preserve"> fracciones IV y V de la Constitución Política del Estado Libre y Soberano de México; 1, 2</w:t>
      </w:r>
      <w:r w:rsidR="000944A4" w:rsidRPr="00D21E28">
        <w:rPr>
          <w:rFonts w:ascii="Palatino Linotype" w:hAnsi="Palatino Linotype"/>
        </w:rPr>
        <w:t>,</w:t>
      </w:r>
      <w:r w:rsidRPr="00D21E28">
        <w:rPr>
          <w:rFonts w:ascii="Palatino Linotype" w:hAnsi="Palatino Linotype"/>
        </w:rPr>
        <w:t xml:space="preserve"> fracción II, 13, 29, 36</w:t>
      </w:r>
      <w:r w:rsidR="000944A4" w:rsidRPr="00D21E28">
        <w:rPr>
          <w:rFonts w:ascii="Palatino Linotype" w:hAnsi="Palatino Linotype"/>
        </w:rPr>
        <w:t>,</w:t>
      </w:r>
      <w:r w:rsidRPr="00D21E28">
        <w:rPr>
          <w:rFonts w:ascii="Palatino Linotype" w:hAnsi="Palatino Linotype"/>
        </w:rPr>
        <w:t xml:space="preserve"> fracciones I y II, 176, 178, 179, 181</w:t>
      </w:r>
      <w:r w:rsidR="000944A4" w:rsidRPr="00D21E28">
        <w:rPr>
          <w:rFonts w:ascii="Palatino Linotype" w:hAnsi="Palatino Linotype"/>
        </w:rPr>
        <w:t>,</w:t>
      </w:r>
      <w:r w:rsidRPr="00D21E28">
        <w:rPr>
          <w:rFonts w:ascii="Palatino Linotype" w:hAnsi="Palatino Linotype"/>
        </w:rPr>
        <w:t xml:space="preserve"> párrafo tercero y 185 de la Ley de Transparencia y Acceso a la Información Pública del Estado de México y Municipios</w:t>
      </w:r>
      <w:r w:rsidRPr="00D21E28">
        <w:rPr>
          <w:rFonts w:ascii="Palatino Linotype" w:hAnsi="Palatino Linotype" w:cs="Arial"/>
        </w:rPr>
        <w:t xml:space="preserve">; </w:t>
      </w:r>
      <w:r w:rsidRPr="00D21E28">
        <w:rPr>
          <w:rFonts w:ascii="Palatino Linotype" w:hAnsi="Palatino Linotype"/>
        </w:rPr>
        <w:t>9</w:t>
      </w:r>
      <w:r w:rsidR="000944A4" w:rsidRPr="00D21E28">
        <w:rPr>
          <w:rFonts w:ascii="Palatino Linotype" w:hAnsi="Palatino Linotype"/>
        </w:rPr>
        <w:t>,</w:t>
      </w:r>
      <w:r w:rsidRPr="00D21E28">
        <w:rPr>
          <w:rFonts w:ascii="Palatino Linotype" w:hAnsi="Palatino Linotype"/>
        </w:rPr>
        <w:t xml:space="preserve"> fracciones I, XXIV y 11 </w:t>
      </w:r>
      <w:r w:rsidRPr="00D21E28">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E15CA1" w:rsidRPr="00D21E28">
        <w:rPr>
          <w:rFonts w:ascii="Palatino Linotype" w:hAnsi="Palatino Linotype" w:cs="Arial"/>
        </w:rPr>
        <w:t xml:space="preserve"> Ciudadan</w:t>
      </w:r>
      <w:r w:rsidR="00487915" w:rsidRPr="00D21E28">
        <w:rPr>
          <w:rFonts w:ascii="Palatino Linotype" w:hAnsi="Palatino Linotype" w:cs="Arial"/>
        </w:rPr>
        <w:t>o</w:t>
      </w:r>
      <w:r w:rsidRPr="00D21E28">
        <w:rPr>
          <w:rFonts w:ascii="Palatino Linotype" w:hAnsi="Palatino Linotype" w:cs="Arial"/>
        </w:rPr>
        <w:t xml:space="preserve"> en ejercicio de su derecho de acceso a la información pública, en términos de la Ley de la materia.</w:t>
      </w:r>
    </w:p>
    <w:p w:rsidR="007E183A" w:rsidRPr="00D21E28" w:rsidRDefault="007E183A"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584892" w:rsidRPr="00D21E28" w:rsidRDefault="00584892" w:rsidP="00594746">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D21E28">
        <w:rPr>
          <w:rFonts w:ascii="Palatino Linotype" w:hAnsi="Palatino Linotype" w:cs="Arial"/>
          <w:b/>
          <w:sz w:val="28"/>
          <w:szCs w:val="28"/>
        </w:rPr>
        <w:t>SEGUNDO.</w:t>
      </w:r>
      <w:r w:rsidRPr="00D21E28">
        <w:rPr>
          <w:rFonts w:ascii="Palatino Linotype" w:hAnsi="Palatino Linotype" w:cs="Arial"/>
          <w:b/>
        </w:rPr>
        <w:t xml:space="preserve"> Interés.</w:t>
      </w:r>
      <w:r w:rsidRPr="00D21E28">
        <w:rPr>
          <w:rFonts w:ascii="Palatino Linotype" w:hAnsi="Palatino Linotype" w:cs="Arial"/>
        </w:rPr>
        <w:t xml:space="preserve"> El recurso de revisión se interpuesto por parte legítima en atención a que fue presentado por </w:t>
      </w:r>
      <w:r w:rsidR="00487915" w:rsidRPr="00D21E28">
        <w:rPr>
          <w:rFonts w:ascii="Palatino Linotype" w:hAnsi="Palatino Linotype" w:cs="Arial"/>
          <w:b/>
        </w:rPr>
        <w:t xml:space="preserve">EL </w:t>
      </w:r>
      <w:r w:rsidRPr="00D21E28">
        <w:rPr>
          <w:rFonts w:ascii="Palatino Linotype" w:hAnsi="Palatino Linotype" w:cs="Arial"/>
          <w:b/>
        </w:rPr>
        <w:t>RECURRENTE</w:t>
      </w:r>
      <w:r w:rsidRPr="00D21E28">
        <w:rPr>
          <w:rFonts w:ascii="Palatino Linotype" w:hAnsi="Palatino Linotype" w:cs="Arial"/>
          <w:snapToGrid w:val="0"/>
        </w:rPr>
        <w:t xml:space="preserve">, quien </w:t>
      </w:r>
      <w:r w:rsidRPr="00D21E28">
        <w:rPr>
          <w:rFonts w:ascii="Palatino Linotype" w:hAnsi="Palatino Linotype"/>
        </w:rPr>
        <w:t>es</w:t>
      </w:r>
      <w:r w:rsidRPr="00D21E28">
        <w:rPr>
          <w:rFonts w:ascii="Palatino Linotype" w:hAnsi="Palatino Linotype" w:cs="Arial"/>
          <w:snapToGrid w:val="0"/>
        </w:rPr>
        <w:t xml:space="preserve"> la misma persona que formuló la solicitud de acceso a la </w:t>
      </w:r>
      <w:r w:rsidRPr="00D21E28">
        <w:rPr>
          <w:rFonts w:ascii="Palatino Linotype" w:hAnsi="Palatino Linotype"/>
        </w:rPr>
        <w:t>información</w:t>
      </w:r>
      <w:r w:rsidRPr="00D21E28">
        <w:rPr>
          <w:rFonts w:ascii="Palatino Linotype" w:hAnsi="Palatino Linotype" w:cs="Arial"/>
          <w:snapToGrid w:val="0"/>
        </w:rPr>
        <w:t xml:space="preserve"> pública al</w:t>
      </w:r>
      <w:r w:rsidRPr="00D21E28">
        <w:rPr>
          <w:rFonts w:ascii="Palatino Linotype" w:hAnsi="Palatino Linotype" w:cs="Arial"/>
          <w:b/>
          <w:snapToGrid w:val="0"/>
        </w:rPr>
        <w:t xml:space="preserve"> SUJETO OBLIGADO</w:t>
      </w:r>
      <w:r w:rsidRPr="00D21E28">
        <w:rPr>
          <w:rFonts w:ascii="Palatino Linotype" w:hAnsi="Palatino Linotype" w:cs="Arial"/>
        </w:rPr>
        <w:t>.</w:t>
      </w:r>
    </w:p>
    <w:p w:rsidR="00F75D79" w:rsidRPr="00D21E28" w:rsidRDefault="00584892" w:rsidP="00F75D79">
      <w:pPr>
        <w:spacing w:before="240" w:after="240" w:line="360" w:lineRule="auto"/>
        <w:ind w:right="49"/>
        <w:jc w:val="both"/>
        <w:rPr>
          <w:rFonts w:ascii="Palatino Linotype" w:hAnsi="Palatino Linotype" w:cs="Arial"/>
          <w:color w:val="000000"/>
        </w:rPr>
      </w:pPr>
      <w:r w:rsidRPr="00D21E28">
        <w:rPr>
          <w:rFonts w:ascii="Palatino Linotype" w:hAnsi="Palatino Linotype" w:cs="Arial"/>
          <w:b/>
          <w:sz w:val="28"/>
          <w:szCs w:val="28"/>
        </w:rPr>
        <w:lastRenderedPageBreak/>
        <w:t>TERCERO.</w:t>
      </w:r>
      <w:r w:rsidRPr="00D21E28">
        <w:rPr>
          <w:rFonts w:ascii="Palatino Linotype" w:hAnsi="Palatino Linotype" w:cs="Arial"/>
          <w:b/>
        </w:rPr>
        <w:t xml:space="preserve"> </w:t>
      </w:r>
      <w:r w:rsidR="00F75D79" w:rsidRPr="00D21E28">
        <w:rPr>
          <w:rFonts w:ascii="Palatino Linotype" w:hAnsi="Palatino Linotype" w:cs="Arial"/>
          <w:b/>
          <w:color w:val="000000"/>
        </w:rPr>
        <w:t xml:space="preserve">Oportunidad. </w:t>
      </w:r>
      <w:r w:rsidR="00F75D79" w:rsidRPr="00D21E28">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F75D79" w:rsidRPr="00D21E28" w:rsidRDefault="00F75D79" w:rsidP="00F75D79">
      <w:pPr>
        <w:spacing w:before="120" w:after="120"/>
        <w:ind w:left="851" w:right="902"/>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t>“</w:t>
      </w:r>
      <w:r w:rsidRPr="00D21E28">
        <w:rPr>
          <w:rFonts w:ascii="Palatino Linotype" w:hAnsi="Palatino Linotype" w:cs="Arial"/>
          <w:b/>
          <w:i/>
          <w:color w:val="000000"/>
          <w:sz w:val="22"/>
          <w:szCs w:val="22"/>
        </w:rPr>
        <w:t>Artículo 163.</w:t>
      </w:r>
      <w:r w:rsidRPr="00D21E28">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F75D79" w:rsidRPr="00D21E28" w:rsidRDefault="00F75D79" w:rsidP="00F75D79">
      <w:pPr>
        <w:spacing w:before="120" w:after="120"/>
        <w:ind w:left="851" w:right="902"/>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F75D79" w:rsidRPr="00D21E28" w:rsidRDefault="00F75D79" w:rsidP="00F75D79">
      <w:pPr>
        <w:spacing w:before="240" w:after="240" w:line="360" w:lineRule="auto"/>
        <w:ind w:right="49"/>
        <w:jc w:val="both"/>
        <w:rPr>
          <w:rFonts w:ascii="Palatino Linotype" w:hAnsi="Palatino Linotype" w:cs="Arial"/>
          <w:color w:val="000000"/>
        </w:rPr>
      </w:pPr>
      <w:r w:rsidRPr="00D21E28">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75D79" w:rsidRPr="00D21E28" w:rsidRDefault="00F75D79" w:rsidP="00F75D79">
      <w:pPr>
        <w:spacing w:before="240" w:after="240" w:line="360" w:lineRule="auto"/>
        <w:ind w:right="49"/>
        <w:jc w:val="both"/>
        <w:rPr>
          <w:rFonts w:ascii="Palatino Linotype" w:hAnsi="Palatino Linotype" w:cs="Arial"/>
          <w:color w:val="000000"/>
        </w:rPr>
      </w:pPr>
      <w:r w:rsidRPr="00D21E28">
        <w:rPr>
          <w:rFonts w:ascii="Palatino Linotype" w:hAnsi="Palatino Linotype" w:cs="Arial"/>
          <w:color w:val="000000"/>
        </w:rPr>
        <w:t xml:space="preserve">Derivado de lo anterior, se constituye la figura jurídica de la </w:t>
      </w:r>
      <w:r w:rsidRPr="00D21E28">
        <w:rPr>
          <w:rFonts w:ascii="Palatino Linotype" w:hAnsi="Palatino Linotype" w:cs="Arial"/>
          <w:b/>
          <w:color w:val="000000"/>
        </w:rPr>
        <w:t>NEGATIVA FICTA</w:t>
      </w:r>
      <w:r w:rsidRPr="00D21E28">
        <w:rPr>
          <w:rFonts w:ascii="Palatino Linotype" w:hAnsi="Palatino Linotype" w:cs="Arial"/>
          <w:color w:val="000000"/>
        </w:rPr>
        <w:t>, cuya esencia consiste en atribuir un efecto negativo al silencio de la autoridad administrativa frente a las instancias y solicitudes que hagan los particulares.</w:t>
      </w:r>
    </w:p>
    <w:p w:rsidR="00F75D79" w:rsidRPr="00D21E28" w:rsidRDefault="00F75D79" w:rsidP="00F75D79">
      <w:pPr>
        <w:spacing w:before="240" w:after="240" w:line="360" w:lineRule="auto"/>
        <w:ind w:right="49"/>
        <w:jc w:val="both"/>
        <w:rPr>
          <w:rFonts w:ascii="Palatino Linotype" w:hAnsi="Palatino Linotype" w:cs="Arial"/>
          <w:color w:val="000000"/>
        </w:rPr>
      </w:pPr>
      <w:r w:rsidRPr="00D21E28">
        <w:rPr>
          <w:rFonts w:ascii="Palatino Linotype" w:hAnsi="Palatino Linotype" w:cs="Arial"/>
          <w:color w:val="000000"/>
        </w:rPr>
        <w:lastRenderedPageBreak/>
        <w:t>Por su parte, el artículo 178 de la Ley de Transparencia y Acceso a la Información Pública del Estado de México y Municipios, establece:</w:t>
      </w:r>
    </w:p>
    <w:p w:rsidR="00F75D79" w:rsidRPr="00D21E28" w:rsidRDefault="00F75D79" w:rsidP="00F75D79">
      <w:pPr>
        <w:spacing w:before="120" w:after="120"/>
        <w:ind w:left="851" w:right="902"/>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t>“</w:t>
      </w:r>
      <w:r w:rsidRPr="00D21E28">
        <w:rPr>
          <w:rFonts w:ascii="Palatino Linotype" w:hAnsi="Palatino Linotype" w:cs="Arial"/>
          <w:b/>
          <w:i/>
          <w:color w:val="000000"/>
          <w:sz w:val="22"/>
          <w:szCs w:val="22"/>
        </w:rPr>
        <w:t xml:space="preserve">Artículo 178. </w:t>
      </w:r>
      <w:r w:rsidRPr="00D21E28">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75D79" w:rsidRPr="00D21E28" w:rsidRDefault="00F75D79" w:rsidP="00F75D79">
      <w:pPr>
        <w:spacing w:before="120" w:after="120"/>
        <w:ind w:left="851" w:right="902"/>
        <w:jc w:val="both"/>
        <w:rPr>
          <w:rFonts w:ascii="Palatino Linotype" w:hAnsi="Palatino Linotype" w:cs="Arial"/>
          <w:i/>
          <w:color w:val="000000"/>
          <w:sz w:val="22"/>
          <w:szCs w:val="22"/>
        </w:rPr>
      </w:pPr>
      <w:r w:rsidRPr="00D21E28">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D21E28">
        <w:rPr>
          <w:rFonts w:ascii="Palatino Linotype" w:hAnsi="Palatino Linotype" w:cs="Arial"/>
          <w:i/>
          <w:color w:val="000000"/>
          <w:sz w:val="22"/>
          <w:szCs w:val="22"/>
        </w:rPr>
        <w:t>, acompañado con el documento que pruebe la fecha en que presentó la solicitud.</w:t>
      </w:r>
    </w:p>
    <w:p w:rsidR="00F75D79" w:rsidRPr="00D21E28" w:rsidRDefault="00F75D79" w:rsidP="00F75D79">
      <w:pPr>
        <w:spacing w:before="120" w:after="120"/>
        <w:ind w:left="851" w:right="902"/>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F75D79" w:rsidRPr="00D21E28" w:rsidRDefault="00F75D79" w:rsidP="00F75D79">
      <w:pPr>
        <w:spacing w:before="240" w:after="240" w:line="360" w:lineRule="auto"/>
        <w:ind w:right="49"/>
        <w:jc w:val="both"/>
        <w:rPr>
          <w:rFonts w:ascii="Palatino Linotype" w:hAnsi="Palatino Linotype" w:cs="Arial"/>
          <w:color w:val="000000"/>
        </w:rPr>
      </w:pPr>
      <w:r w:rsidRPr="00D21E28">
        <w:rPr>
          <w:rFonts w:ascii="Palatino Linotype" w:hAnsi="Palatino Linotype" w:cs="Arial"/>
          <w:color w:val="000000"/>
        </w:rPr>
        <w:t>De lo anterior, se advierte que el recurso de revisión se ha de interponer dentro del plazo de quince días hábiles contados a part</w:t>
      </w:r>
      <w:r w:rsidR="009B0139" w:rsidRPr="00D21E28">
        <w:rPr>
          <w:rFonts w:ascii="Palatino Linotype" w:hAnsi="Palatino Linotype" w:cs="Arial"/>
          <w:color w:val="000000"/>
        </w:rPr>
        <w:t xml:space="preserve">ir del día siguiente al en que </w:t>
      </w:r>
      <w:r w:rsidR="00C009C2" w:rsidRPr="00D21E28">
        <w:rPr>
          <w:rFonts w:ascii="Palatino Linotype" w:hAnsi="Palatino Linotype" w:cs="Arial"/>
          <w:color w:val="000000"/>
        </w:rPr>
        <w:t>el</w:t>
      </w:r>
      <w:r w:rsidRPr="00D21E28">
        <w:rPr>
          <w:rFonts w:ascii="Palatino Linotype" w:hAnsi="Palatino Linotype" w:cs="Arial"/>
          <w:color w:val="000000"/>
        </w:rPr>
        <w:t xml:space="preserve"> particular tiene conocimiento de la resolución respectiva, de ahí que para que, el plazo de referencia empiece a computarse necesariamente tiene que existir una respuesta expresa por parte del </w:t>
      </w:r>
      <w:r w:rsidRPr="00D21E28">
        <w:rPr>
          <w:rFonts w:ascii="Palatino Linotype" w:hAnsi="Palatino Linotype" w:cs="Arial"/>
          <w:b/>
          <w:color w:val="000000"/>
        </w:rPr>
        <w:t>SUJETO OBLIGADO</w:t>
      </w:r>
      <w:r w:rsidRPr="00D21E28">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F75D79" w:rsidRPr="00D21E28" w:rsidRDefault="00F75D79" w:rsidP="00F75D79">
      <w:pPr>
        <w:spacing w:before="240" w:after="240" w:line="360" w:lineRule="auto"/>
        <w:jc w:val="both"/>
        <w:rPr>
          <w:rFonts w:ascii="Palatino Linotype" w:hAnsi="Palatino Linotype" w:cs="Arial"/>
        </w:rPr>
      </w:pPr>
      <w:r w:rsidRPr="00D21E28">
        <w:rPr>
          <w:rFonts w:ascii="Palatino Linotype" w:hAnsi="Palatino Linotype" w:cs="Arial"/>
        </w:rPr>
        <w:t xml:space="preserve">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w:t>
      </w:r>
      <w:r w:rsidRPr="00D21E28">
        <w:rPr>
          <w:rFonts w:ascii="Palatino Linotype" w:hAnsi="Palatino Linotype" w:cs="Arial"/>
        </w:rPr>
        <w:lastRenderedPageBreak/>
        <w:t>recurso de revisión en cualquier tiempo cuando exista negativa ficta, que es del tenor literal siguiente:</w:t>
      </w:r>
    </w:p>
    <w:p w:rsidR="00F75D79" w:rsidRPr="00D21E28" w:rsidRDefault="00F75D79" w:rsidP="00F75D79">
      <w:pPr>
        <w:spacing w:before="240" w:after="240"/>
        <w:ind w:left="851" w:right="899"/>
        <w:jc w:val="center"/>
        <w:rPr>
          <w:rFonts w:ascii="Palatino Linotype" w:hAnsi="Palatino Linotype" w:cs="Arial"/>
          <w:sz w:val="22"/>
          <w:szCs w:val="22"/>
        </w:rPr>
      </w:pPr>
      <w:r w:rsidRPr="00D21E28">
        <w:rPr>
          <w:rFonts w:ascii="Palatino Linotype" w:hAnsi="Palatino Linotype" w:cs="Arial"/>
          <w:b/>
          <w:sz w:val="22"/>
          <w:szCs w:val="22"/>
        </w:rPr>
        <w:t>“</w:t>
      </w:r>
      <w:r w:rsidRPr="00D21E28">
        <w:rPr>
          <w:rFonts w:ascii="Palatino Linotype" w:hAnsi="Palatino Linotype" w:cs="Arial"/>
          <w:sz w:val="22"/>
          <w:szCs w:val="22"/>
        </w:rPr>
        <w:t>Criterio 0001-15</w:t>
      </w:r>
    </w:p>
    <w:p w:rsidR="00F75D79" w:rsidRPr="00D21E28" w:rsidRDefault="00F75D79" w:rsidP="00F75D79">
      <w:pPr>
        <w:spacing w:before="240" w:after="240"/>
        <w:ind w:left="851" w:right="899"/>
        <w:jc w:val="both"/>
        <w:rPr>
          <w:rFonts w:ascii="Palatino Linotype" w:hAnsi="Palatino Linotype" w:cs="Arial"/>
          <w:b/>
          <w:i/>
        </w:rPr>
      </w:pPr>
      <w:r w:rsidRPr="00D21E28">
        <w:rPr>
          <w:rFonts w:ascii="Palatino Linotype" w:hAnsi="Palatino Linotype" w:cs="Arial"/>
          <w:b/>
          <w:i/>
          <w:sz w:val="22"/>
          <w:szCs w:val="22"/>
        </w:rPr>
        <w:t>NEGATIVA FICTA. PLAZO PARA INTERPONER EL RECURSO DE REVISIÓN TRATÁNDOSE DE.</w:t>
      </w:r>
      <w:r w:rsidRPr="00D21E28">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21E28">
        <w:rPr>
          <w:rFonts w:ascii="Palatino Linotype" w:hAnsi="Palatino Linotype" w:cs="Arial"/>
          <w:b/>
          <w:i/>
          <w:sz w:val="22"/>
          <w:szCs w:val="22"/>
        </w:rPr>
        <w:t xml:space="preserve">” </w:t>
      </w:r>
      <w:r w:rsidRPr="00D21E28">
        <w:rPr>
          <w:rFonts w:ascii="Palatino Linotype" w:hAnsi="Palatino Linotype" w:cs="Arial"/>
          <w:i/>
          <w:sz w:val="22"/>
          <w:szCs w:val="22"/>
        </w:rPr>
        <w:t>(Sic)</w:t>
      </w:r>
    </w:p>
    <w:p w:rsidR="00622B3F" w:rsidRPr="00D21E28" w:rsidRDefault="00584892" w:rsidP="00622B3F">
      <w:pPr>
        <w:spacing w:before="240" w:after="240" w:line="360" w:lineRule="auto"/>
        <w:jc w:val="both"/>
        <w:rPr>
          <w:rFonts w:ascii="Palatino Linotype" w:hAnsi="Palatino Linotype" w:cs="Arial"/>
          <w:b/>
        </w:rPr>
      </w:pPr>
      <w:r w:rsidRPr="00D21E28">
        <w:rPr>
          <w:rFonts w:ascii="Palatino Linotype" w:hAnsi="Palatino Linotype" w:cs="Arial"/>
          <w:b/>
          <w:sz w:val="28"/>
          <w:szCs w:val="28"/>
        </w:rPr>
        <w:t>CUARTO.</w:t>
      </w:r>
      <w:r w:rsidRPr="00D21E28">
        <w:rPr>
          <w:rFonts w:ascii="Palatino Linotype" w:hAnsi="Palatino Linotype" w:cs="Arial"/>
          <w:b/>
          <w:szCs w:val="28"/>
        </w:rPr>
        <w:t xml:space="preserve"> </w:t>
      </w:r>
      <w:r w:rsidR="00622B3F" w:rsidRPr="00D21E28">
        <w:rPr>
          <w:rFonts w:ascii="Palatino Linotype" w:hAnsi="Palatino Linotype" w:cs="Arial"/>
          <w:b/>
        </w:rPr>
        <w:t xml:space="preserve">Procedibilidad. </w:t>
      </w:r>
      <w:r w:rsidR="00622B3F" w:rsidRPr="00D21E28">
        <w:rPr>
          <w:rFonts w:ascii="Palatino Linotype" w:hAnsi="Palatino Linotype" w:cs="Arial"/>
          <w:color w:val="000000"/>
        </w:rPr>
        <w:t xml:space="preserve">Como se advierte del escrito de interposición del presente recurso, éste fue presentado a través del </w:t>
      </w:r>
      <w:r w:rsidR="00622B3F" w:rsidRPr="00D21E28">
        <w:rPr>
          <w:rFonts w:ascii="Palatino Linotype" w:hAnsi="Palatino Linotype" w:cs="Arial"/>
          <w:b/>
          <w:color w:val="000000"/>
        </w:rPr>
        <w:t>SAIMEX</w:t>
      </w:r>
      <w:r w:rsidR="00622B3F" w:rsidRPr="00D21E28">
        <w:rPr>
          <w:rFonts w:ascii="Palatino Linotype" w:hAnsi="Palatino Linotype" w:cs="Arial"/>
          <w:color w:val="000000"/>
        </w:rPr>
        <w:t xml:space="preserve">, por la persona física de nombre </w:t>
      </w:r>
      <w:r w:rsidR="00622B3F" w:rsidRPr="00D21E28">
        <w:rPr>
          <w:rFonts w:ascii="Palatino Linotype" w:hAnsi="Palatino Linotype"/>
        </w:rPr>
        <w:t>“</w:t>
      </w:r>
      <w:r w:rsidR="00971C42">
        <w:rPr>
          <w:rFonts w:ascii="Palatino Linotype" w:hAnsi="Palatino Linotype"/>
        </w:rPr>
        <w:t>XXXXX</w:t>
      </w:r>
      <w:r w:rsidR="00622B3F" w:rsidRPr="00D21E28">
        <w:rPr>
          <w:rFonts w:ascii="Palatino Linotype" w:hAnsi="Palatino Linotype"/>
          <w:b/>
        </w:rPr>
        <w:t xml:space="preserve"> </w:t>
      </w:r>
      <w:r w:rsidR="00971C42">
        <w:rPr>
          <w:rFonts w:ascii="Palatino Linotype" w:hAnsi="Palatino Linotype"/>
          <w:b/>
        </w:rPr>
        <w:t>XXXX</w:t>
      </w:r>
      <w:r w:rsidR="00622B3F" w:rsidRPr="00D21E28">
        <w:rPr>
          <w:rFonts w:ascii="Palatino Linotype" w:hAnsi="Palatino Linotype"/>
          <w:b/>
        </w:rPr>
        <w:t xml:space="preserve"> </w:t>
      </w:r>
      <w:r w:rsidR="00971C42">
        <w:rPr>
          <w:rFonts w:ascii="Palatino Linotype" w:hAnsi="Palatino Linotype"/>
          <w:b/>
        </w:rPr>
        <w:t>XXXXXXXX</w:t>
      </w:r>
      <w:r w:rsidR="00622B3F" w:rsidRPr="00D21E28">
        <w:rPr>
          <w:rFonts w:ascii="Palatino Linotype" w:hAnsi="Palatino Linotype"/>
          <w:b/>
        </w:rPr>
        <w:t xml:space="preserve"> </w:t>
      </w:r>
      <w:r w:rsidR="00971C42">
        <w:rPr>
          <w:rFonts w:ascii="Palatino Linotype" w:hAnsi="Palatino Linotype"/>
          <w:b/>
        </w:rPr>
        <w:t>XXXXXXXX</w:t>
      </w:r>
      <w:r w:rsidR="00622B3F" w:rsidRPr="00D21E28">
        <w:rPr>
          <w:rFonts w:ascii="Palatino Linotype" w:hAnsi="Palatino Linotype"/>
        </w:rPr>
        <w:t>”</w:t>
      </w:r>
      <w:r w:rsidR="00622B3F" w:rsidRPr="00D21E28">
        <w:rPr>
          <w:rFonts w:ascii="Palatino Linotype" w:hAnsi="Palatino Linotype"/>
          <w:b/>
        </w:rPr>
        <w:t xml:space="preserve">, </w:t>
      </w:r>
      <w:r w:rsidR="00622B3F" w:rsidRPr="00D21E28">
        <w:rPr>
          <w:rFonts w:ascii="Palatino Linotype" w:hAnsi="Palatino Linotype"/>
        </w:rPr>
        <w:t xml:space="preserve">supuestamente en su carácter de liquidador dentro del procedimiento de extinción de </w:t>
      </w:r>
      <w:r w:rsidR="00971C42">
        <w:rPr>
          <w:rFonts w:ascii="Palatino Linotype" w:hAnsi="Palatino Linotype"/>
        </w:rPr>
        <w:t>XXXXXXXXXXX</w:t>
      </w:r>
      <w:r w:rsidR="00622B3F" w:rsidRPr="00D21E28">
        <w:rPr>
          <w:rFonts w:ascii="Palatino Linotype" w:hAnsi="Palatino Linotype"/>
        </w:rPr>
        <w:t xml:space="preserve"> </w:t>
      </w:r>
      <w:r w:rsidR="00971C42">
        <w:rPr>
          <w:rFonts w:ascii="Palatino Linotype" w:hAnsi="Palatino Linotype"/>
        </w:rPr>
        <w:t>XX</w:t>
      </w:r>
      <w:r w:rsidR="00622B3F" w:rsidRPr="00D21E28">
        <w:rPr>
          <w:rFonts w:ascii="Palatino Linotype" w:hAnsi="Palatino Linotype"/>
        </w:rPr>
        <w:t xml:space="preserve"> </w:t>
      </w:r>
      <w:r w:rsidR="00971C42">
        <w:rPr>
          <w:rFonts w:ascii="Palatino Linotype" w:hAnsi="Palatino Linotype"/>
        </w:rPr>
        <w:t>XXXXXXXXX</w:t>
      </w:r>
      <w:r w:rsidR="00622B3F" w:rsidRPr="00D21E28">
        <w:rPr>
          <w:rFonts w:ascii="Palatino Linotype" w:hAnsi="Palatino Linotype"/>
        </w:rPr>
        <w:t xml:space="preserve">, </w:t>
      </w:r>
      <w:r w:rsidR="00971C42">
        <w:rPr>
          <w:rFonts w:ascii="Palatino Linotype" w:hAnsi="Palatino Linotype"/>
        </w:rPr>
        <w:t>XXXXX</w:t>
      </w:r>
      <w:r w:rsidR="00622B3F" w:rsidRPr="00D21E28">
        <w:rPr>
          <w:rFonts w:ascii="Palatino Linotype" w:hAnsi="Palatino Linotype"/>
        </w:rPr>
        <w:t xml:space="preserve">., </w:t>
      </w:r>
      <w:r w:rsidR="00622B3F" w:rsidRPr="00D21E28">
        <w:rPr>
          <w:rFonts w:ascii="Palatino Linotype" w:hAnsi="Palatino Linotype" w:cs="Arial"/>
          <w:snapToGrid w:val="0"/>
          <w:color w:val="000000"/>
        </w:rPr>
        <w:t xml:space="preserve">quien es la misma persona que formuló la solicitud de información pública número </w:t>
      </w:r>
      <w:r w:rsidR="00622B3F" w:rsidRPr="00D21E28">
        <w:rPr>
          <w:rFonts w:ascii="Palatino Linotype" w:eastAsia="Calibri" w:hAnsi="Palatino Linotype" w:cs="Arial"/>
          <w:b/>
        </w:rPr>
        <w:t>00007/OASIXTAPAL/IP/2018</w:t>
      </w:r>
      <w:r w:rsidR="00622B3F" w:rsidRPr="00D21E28">
        <w:rPr>
          <w:rFonts w:ascii="Palatino Linotype" w:hAnsi="Palatino Linotype" w:cs="Arial"/>
          <w:snapToGrid w:val="0"/>
          <w:color w:val="000000"/>
        </w:rPr>
        <w:t>, al</w:t>
      </w:r>
      <w:r w:rsidR="00622B3F" w:rsidRPr="00D21E28">
        <w:rPr>
          <w:rFonts w:ascii="Palatino Linotype" w:hAnsi="Palatino Linotype" w:cs="Arial"/>
          <w:b/>
          <w:snapToGrid w:val="0"/>
          <w:color w:val="000000"/>
        </w:rPr>
        <w:t xml:space="preserve"> SUJETO OBLIGADO</w:t>
      </w:r>
      <w:r w:rsidR="00622B3F" w:rsidRPr="00D21E28">
        <w:rPr>
          <w:rFonts w:ascii="Palatino Linotype" w:hAnsi="Palatino Linotype" w:cs="Arial"/>
          <w:color w:val="000000"/>
        </w:rPr>
        <w:t>.</w:t>
      </w:r>
    </w:p>
    <w:p w:rsidR="00622B3F" w:rsidRPr="00D21E28" w:rsidRDefault="00622B3F" w:rsidP="00622B3F">
      <w:pPr>
        <w:pStyle w:val="Encabezado"/>
        <w:spacing w:before="240" w:after="240" w:line="360" w:lineRule="auto"/>
        <w:jc w:val="both"/>
        <w:rPr>
          <w:rFonts w:ascii="Palatino Linotype" w:hAnsi="Palatino Linotype" w:cs="Arial"/>
          <w:color w:val="000000"/>
        </w:rPr>
      </w:pPr>
      <w:r w:rsidRPr="00D21E28">
        <w:rPr>
          <w:rFonts w:ascii="Palatino Linotype" w:hAnsi="Palatino Linotype" w:cs="Arial"/>
          <w:color w:val="000000"/>
        </w:rPr>
        <w:t xml:space="preserve">Sin embargo, </w:t>
      </w:r>
      <w:r w:rsidRPr="00D21E28">
        <w:rPr>
          <w:rFonts w:ascii="Palatino Linotype" w:hAnsi="Palatino Linotype" w:cs="Arial"/>
          <w:color w:val="000000"/>
          <w:lang w:val="es-ES"/>
        </w:rPr>
        <w:t xml:space="preserve">en el presente asunto no </w:t>
      </w:r>
      <w:r w:rsidR="0015754D" w:rsidRPr="00D21E28">
        <w:rPr>
          <w:rFonts w:ascii="Palatino Linotype" w:hAnsi="Palatino Linotype" w:cs="Arial"/>
          <w:color w:val="000000"/>
          <w:lang w:val="es-ES"/>
        </w:rPr>
        <w:t xml:space="preserve">se le reconoce </w:t>
      </w:r>
      <w:r w:rsidRPr="00D21E28">
        <w:rPr>
          <w:rFonts w:ascii="Palatino Linotype" w:hAnsi="Palatino Linotype" w:cs="Arial"/>
          <w:color w:val="000000"/>
          <w:lang w:val="es-ES"/>
        </w:rPr>
        <w:t xml:space="preserve">al </w:t>
      </w:r>
      <w:r w:rsidRPr="00D21E28">
        <w:rPr>
          <w:rFonts w:ascii="Palatino Linotype" w:hAnsi="Palatino Linotype"/>
          <w:b/>
        </w:rPr>
        <w:t xml:space="preserve">C. </w:t>
      </w:r>
      <w:r w:rsidR="00971C42">
        <w:rPr>
          <w:rFonts w:ascii="Palatino Linotype" w:hAnsi="Palatino Linotype"/>
          <w:b/>
        </w:rPr>
        <w:t>XXXXX</w:t>
      </w:r>
      <w:r w:rsidRPr="00D21E28">
        <w:rPr>
          <w:rFonts w:ascii="Palatino Linotype" w:hAnsi="Palatino Linotype"/>
          <w:b/>
        </w:rPr>
        <w:t xml:space="preserve"> </w:t>
      </w:r>
      <w:r w:rsidR="00971C42">
        <w:rPr>
          <w:rFonts w:ascii="Palatino Linotype" w:hAnsi="Palatino Linotype"/>
          <w:b/>
        </w:rPr>
        <w:t>XXXX</w:t>
      </w:r>
      <w:r w:rsidRPr="00D21E28">
        <w:rPr>
          <w:rFonts w:ascii="Palatino Linotype" w:hAnsi="Palatino Linotype"/>
          <w:b/>
        </w:rPr>
        <w:t xml:space="preserve"> </w:t>
      </w:r>
      <w:r w:rsidR="00971C42">
        <w:rPr>
          <w:rFonts w:ascii="Palatino Linotype" w:hAnsi="Palatino Linotype"/>
          <w:b/>
        </w:rPr>
        <w:t>XXXXXXXX</w:t>
      </w:r>
      <w:r w:rsidRPr="00D21E28">
        <w:rPr>
          <w:rFonts w:ascii="Palatino Linotype" w:hAnsi="Palatino Linotype"/>
          <w:b/>
        </w:rPr>
        <w:t xml:space="preserve"> </w:t>
      </w:r>
      <w:r w:rsidR="00971C42">
        <w:rPr>
          <w:rFonts w:ascii="Palatino Linotype" w:hAnsi="Palatino Linotype"/>
          <w:b/>
        </w:rPr>
        <w:t>XXXXXXXX</w:t>
      </w:r>
      <w:r w:rsidRPr="00D21E28">
        <w:rPr>
          <w:rFonts w:ascii="Palatino Linotype" w:hAnsi="Palatino Linotype"/>
        </w:rPr>
        <w:t>,</w:t>
      </w:r>
      <w:r w:rsidRPr="00D21E28">
        <w:rPr>
          <w:rFonts w:ascii="Palatino Linotype" w:hAnsi="Palatino Linotype"/>
          <w:b/>
        </w:rPr>
        <w:t xml:space="preserve"> </w:t>
      </w:r>
      <w:r w:rsidRPr="00D21E28">
        <w:rPr>
          <w:rFonts w:ascii="Palatino Linotype" w:hAnsi="Palatino Linotype" w:cs="Arial"/>
          <w:color w:val="000000"/>
          <w:lang w:val="es-ES"/>
        </w:rPr>
        <w:t>como liquidador dentro del citado procedimiento, como lo señala en el apartado de descripción clara y precisa de la informaci</w:t>
      </w:r>
      <w:r w:rsidR="00DA3093" w:rsidRPr="00D21E28">
        <w:rPr>
          <w:rFonts w:ascii="Palatino Linotype" w:hAnsi="Palatino Linotype" w:cs="Arial"/>
          <w:color w:val="000000"/>
          <w:lang w:val="es-ES"/>
        </w:rPr>
        <w:t>ón solicitada del</w:t>
      </w:r>
      <w:r w:rsidRPr="00D21E28">
        <w:rPr>
          <w:rFonts w:ascii="Palatino Linotype" w:hAnsi="Palatino Linotype" w:cs="Arial"/>
          <w:color w:val="000000"/>
          <w:lang w:val="es-ES"/>
        </w:rPr>
        <w:t xml:space="preserve"> escrito de </w:t>
      </w:r>
      <w:r w:rsidRPr="00D21E28">
        <w:rPr>
          <w:rFonts w:ascii="Palatino Linotype" w:hAnsi="Palatino Linotype" w:cs="Arial"/>
          <w:color w:val="000000"/>
          <w:lang w:val="es-ES"/>
        </w:rPr>
        <w:lastRenderedPageBreak/>
        <w:t xml:space="preserve">solicitud de información y de interposición de recurso, ya que no acredita dicha representación, por lo que no se tiene la certeza de su personalidad jurídica, </w:t>
      </w:r>
      <w:r w:rsidR="00DA3093" w:rsidRPr="00D21E28">
        <w:rPr>
          <w:rFonts w:ascii="Palatino Linotype" w:hAnsi="Palatino Linotype" w:cs="Arial"/>
          <w:color w:val="000000"/>
          <w:lang w:val="es-ES"/>
        </w:rPr>
        <w:t xml:space="preserve">ello es así en atención que del análisis a las constancias del expediente electrónico, remitidas por </w:t>
      </w:r>
      <w:r w:rsidR="00DA3093" w:rsidRPr="00D21E28">
        <w:rPr>
          <w:rFonts w:ascii="Palatino Linotype" w:hAnsi="Palatino Linotype" w:cs="Arial"/>
          <w:b/>
          <w:color w:val="000000"/>
          <w:lang w:val="es-ES"/>
        </w:rPr>
        <w:t>EL RECURRENTE</w:t>
      </w:r>
      <w:r w:rsidR="00DA3093" w:rsidRPr="00D21E28">
        <w:rPr>
          <w:rFonts w:ascii="Palatino Linotype" w:hAnsi="Palatino Linotype" w:cs="Arial"/>
          <w:color w:val="000000"/>
          <w:lang w:val="es-ES"/>
        </w:rPr>
        <w:t xml:space="preserve"> así como del numeral 33 de la Ley de Instituciones de Asistencia Privada para el Distrito Federal, se advierte que en el proceso de extinción de una </w:t>
      </w:r>
      <w:r w:rsidR="00AA19F0" w:rsidRPr="00D21E28">
        <w:rPr>
          <w:rFonts w:ascii="Palatino Linotype" w:hAnsi="Palatino Linotype" w:cs="Arial"/>
          <w:color w:val="000000"/>
          <w:lang w:val="es-ES"/>
        </w:rPr>
        <w:t>institución se nombrará</w:t>
      </w:r>
      <w:r w:rsidR="00DA3093" w:rsidRPr="00D21E28">
        <w:rPr>
          <w:rFonts w:ascii="Palatino Linotype" w:hAnsi="Palatino Linotype" w:cs="Arial"/>
          <w:color w:val="000000"/>
          <w:lang w:val="es-ES"/>
        </w:rPr>
        <w:t>n dos liquidadores, uno por parte del patronato y otro por la Junta, siendo que en caso en particular se nombró por parte de “</w:t>
      </w:r>
      <w:r w:rsidR="00971C42">
        <w:rPr>
          <w:rFonts w:ascii="Palatino Linotype" w:hAnsi="Palatino Linotype" w:cs="Arial"/>
          <w:color w:val="000000"/>
          <w:lang w:val="es-ES"/>
        </w:rPr>
        <w:t>XXXXXXXXXXX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w:t>
      </w:r>
      <w:r w:rsidR="00DA3093" w:rsidRPr="00D21E28">
        <w:rPr>
          <w:rFonts w:ascii="Palatino Linotype" w:hAnsi="Palatino Linotype" w:cs="Arial"/>
          <w:color w:val="000000"/>
          <w:lang w:val="es-ES"/>
        </w:rPr>
        <w:t xml:space="preserve">” a la C. </w:t>
      </w:r>
      <w:r w:rsidR="00971C42">
        <w:rPr>
          <w:rFonts w:ascii="Palatino Linotype" w:hAnsi="Palatino Linotype" w:cs="Arial"/>
          <w:color w:val="000000"/>
          <w:lang w:val="es-ES"/>
        </w:rPr>
        <w:t>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w:t>
      </w:r>
      <w:r w:rsidR="00DA3093" w:rsidRPr="00D21E28">
        <w:rPr>
          <w:rFonts w:ascii="Palatino Linotype" w:hAnsi="Palatino Linotype" w:cs="Arial"/>
          <w:color w:val="000000"/>
          <w:lang w:val="es-ES"/>
        </w:rPr>
        <w:t xml:space="preserve">; y al </w:t>
      </w:r>
      <w:r w:rsidR="00DA3093" w:rsidRPr="00D21E28">
        <w:rPr>
          <w:rFonts w:ascii="Palatino Linotype" w:hAnsi="Palatino Linotype" w:cs="Arial"/>
          <w:b/>
          <w:color w:val="000000"/>
          <w:lang w:val="es-ES"/>
        </w:rPr>
        <w:t>RECURRENTE</w:t>
      </w:r>
      <w:r w:rsidR="00DA3093" w:rsidRPr="00D21E28">
        <w:rPr>
          <w:rFonts w:ascii="Palatino Linotype" w:hAnsi="Palatino Linotype" w:cs="Arial"/>
          <w:color w:val="000000"/>
          <w:lang w:val="es-ES"/>
        </w:rPr>
        <w:t xml:space="preserve"> por parte de la Junta de Asistencia Privada del Distrito Federal. Asimismo</w:t>
      </w:r>
      <w:r w:rsidR="00AA19F0" w:rsidRPr="00D21E28">
        <w:rPr>
          <w:rFonts w:ascii="Palatino Linotype" w:hAnsi="Palatino Linotype" w:cs="Arial"/>
          <w:color w:val="000000"/>
          <w:lang w:val="es-ES"/>
        </w:rPr>
        <w:t>,</w:t>
      </w:r>
      <w:r w:rsidR="00DA3093" w:rsidRPr="00D21E28">
        <w:rPr>
          <w:rFonts w:ascii="Palatino Linotype" w:hAnsi="Palatino Linotype" w:cs="Arial"/>
          <w:color w:val="000000"/>
          <w:lang w:val="es-ES"/>
        </w:rPr>
        <w:t xml:space="preserve"> del numeral 30 del Reglamento de la Ley de Instituciones de Asistencia Privada para el Distrito Federal, se indica que todas las resoluciones, actos, documentos y escritos de los liquidadores serán de común acuerdo, y llevarán la firma de ambos, por lo que de las documentales que obran en el expediente electrónico, remitidas por </w:t>
      </w:r>
      <w:r w:rsidR="00DA3093" w:rsidRPr="00D21E28">
        <w:rPr>
          <w:rFonts w:ascii="Palatino Linotype" w:hAnsi="Palatino Linotype" w:cs="Arial"/>
          <w:b/>
          <w:color w:val="000000"/>
          <w:lang w:val="es-ES"/>
        </w:rPr>
        <w:t>EL RECURRENTE</w:t>
      </w:r>
      <w:r w:rsidR="00DA3093" w:rsidRPr="00D21E28">
        <w:rPr>
          <w:rFonts w:ascii="Palatino Linotype" w:hAnsi="Palatino Linotype" w:cs="Arial"/>
          <w:color w:val="000000"/>
          <w:lang w:val="es-ES"/>
        </w:rPr>
        <w:t xml:space="preserve"> no se advierte documento alguno en el que se aprecie el consentimiento y/o acuerdo de la C. </w:t>
      </w:r>
      <w:r w:rsidR="00971C42">
        <w:rPr>
          <w:rFonts w:ascii="Palatino Linotype" w:hAnsi="Palatino Linotype" w:cs="Arial"/>
          <w:color w:val="000000"/>
          <w:lang w:val="es-ES"/>
        </w:rPr>
        <w:t>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w:t>
      </w:r>
      <w:r w:rsidR="00DA3093" w:rsidRPr="00D21E28">
        <w:rPr>
          <w:rFonts w:ascii="Palatino Linotype" w:hAnsi="Palatino Linotype" w:cs="Arial"/>
          <w:color w:val="000000"/>
          <w:lang w:val="es-ES"/>
        </w:rPr>
        <w:t>, en su carácter de liquidadora por parte de “</w:t>
      </w:r>
      <w:r w:rsidR="00971C42">
        <w:rPr>
          <w:rFonts w:ascii="Palatino Linotype" w:hAnsi="Palatino Linotype" w:cs="Arial"/>
          <w:color w:val="000000"/>
          <w:lang w:val="es-ES"/>
        </w:rPr>
        <w:t>XXXXXXXXXXX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XXXXXXXXXX</w:t>
      </w:r>
      <w:r w:rsidR="00DA3093" w:rsidRPr="00D21E28">
        <w:rPr>
          <w:rFonts w:ascii="Palatino Linotype" w:hAnsi="Palatino Linotype" w:cs="Arial"/>
          <w:color w:val="000000"/>
          <w:lang w:val="es-ES"/>
        </w:rPr>
        <w:t xml:space="preserve"> </w:t>
      </w:r>
      <w:r w:rsidR="00971C42">
        <w:rPr>
          <w:rFonts w:ascii="Palatino Linotype" w:hAnsi="Palatino Linotype" w:cs="Arial"/>
          <w:color w:val="000000"/>
          <w:lang w:val="es-ES"/>
        </w:rPr>
        <w:t>XXXXXXX</w:t>
      </w:r>
      <w:r w:rsidR="00DA3093" w:rsidRPr="00D21E28">
        <w:rPr>
          <w:rFonts w:ascii="Palatino Linotype" w:hAnsi="Palatino Linotype" w:cs="Arial"/>
          <w:color w:val="000000"/>
          <w:lang w:val="es-ES"/>
        </w:rPr>
        <w:t xml:space="preserve">”, y el ahora </w:t>
      </w:r>
      <w:r w:rsidR="00DA3093" w:rsidRPr="00D21E28">
        <w:rPr>
          <w:rFonts w:ascii="Palatino Linotype" w:hAnsi="Palatino Linotype" w:cs="Arial"/>
          <w:b/>
          <w:color w:val="000000"/>
          <w:lang w:val="es-ES"/>
        </w:rPr>
        <w:t>RECURRENTE</w:t>
      </w:r>
      <w:r w:rsidR="00DA3093" w:rsidRPr="00D21E28">
        <w:rPr>
          <w:rFonts w:ascii="Palatino Linotype" w:hAnsi="Palatino Linotype" w:cs="Arial"/>
          <w:color w:val="000000"/>
          <w:lang w:val="es-ES"/>
        </w:rPr>
        <w:t xml:space="preserve">; </w:t>
      </w:r>
      <w:r w:rsidRPr="00D21E28">
        <w:rPr>
          <w:rFonts w:ascii="Palatino Linotype" w:hAnsi="Palatino Linotype" w:cs="Arial"/>
          <w:color w:val="000000"/>
          <w:lang w:val="es-ES"/>
        </w:rPr>
        <w:t>razón por la cual se le tendrá como</w:t>
      </w:r>
      <w:r w:rsidRPr="00D21E28">
        <w:rPr>
          <w:rFonts w:ascii="Palatino Linotype" w:hAnsi="Palatino Linotype" w:cs="Arial"/>
          <w:color w:val="000000"/>
          <w:lang w:val="es-MX"/>
        </w:rPr>
        <w:t xml:space="preserve"> persona física, como lo establece</w:t>
      </w:r>
      <w:r w:rsidR="00AA19F0" w:rsidRPr="00D21E28">
        <w:rPr>
          <w:rFonts w:ascii="Palatino Linotype" w:hAnsi="Palatino Linotype" w:cs="Arial"/>
          <w:color w:val="000000"/>
          <w:lang w:val="es-MX"/>
        </w:rPr>
        <w:t xml:space="preserve"> el</w:t>
      </w:r>
      <w:r w:rsidRPr="00D21E28">
        <w:rPr>
          <w:rFonts w:ascii="Palatino Linotype" w:hAnsi="Palatino Linotype" w:cs="Arial"/>
          <w:color w:val="000000"/>
          <w:lang w:val="es-ES"/>
        </w:rPr>
        <w:t xml:space="preserve"> artículo 180 de la </w:t>
      </w:r>
      <w:r w:rsidRPr="00D21E28">
        <w:rPr>
          <w:rFonts w:ascii="Palatino Linotype" w:hAnsi="Palatino Linotype" w:cs="Arial"/>
          <w:color w:val="000000"/>
          <w:lang w:val="es-MX"/>
        </w:rPr>
        <w:t>Ley de Transparencia y Acceso a la Información Pública del Estado de México y Municipios</w:t>
      </w:r>
      <w:r w:rsidRPr="00D21E28">
        <w:rPr>
          <w:rFonts w:ascii="Palatino Linotype" w:hAnsi="Palatino Linotype" w:cs="Arial"/>
          <w:color w:val="000000"/>
          <w:lang w:val="es-ES"/>
        </w:rPr>
        <w:t xml:space="preserve">, respecto a los requisitos formales del recurso de revisión; sin embargo, en el presente asunto la ausencia de éstos, no constituyen motivos de procedibilidad de manera estricta, en el entendido de que este Instituto </w:t>
      </w:r>
      <w:r w:rsidRPr="00D21E28">
        <w:rPr>
          <w:rFonts w:ascii="Palatino Linotype" w:hAnsi="Palatino Linotype" w:cs="Arial"/>
          <w:color w:val="000000"/>
          <w:lang w:val="es-ES"/>
        </w:rPr>
        <w:lastRenderedPageBreak/>
        <w:t>debe subsanar las deficiencias de los recursos en su admisión y resolución</w:t>
      </w:r>
      <w:r w:rsidR="00AA19F0" w:rsidRPr="00D21E28">
        <w:rPr>
          <w:rFonts w:ascii="Palatino Linotype" w:hAnsi="Palatino Linotype" w:cs="Arial"/>
          <w:color w:val="000000"/>
          <w:lang w:val="es-ES"/>
        </w:rPr>
        <w:t>, en atención a los diversos numerales 13 y 181 del mismo ordenamiento invocado</w:t>
      </w:r>
      <w:r w:rsidRPr="00D21E28">
        <w:rPr>
          <w:rFonts w:ascii="Palatino Linotype" w:hAnsi="Palatino Linotype" w:cs="Arial"/>
          <w:color w:val="000000"/>
          <w:lang w:val="es-ES"/>
        </w:rPr>
        <w:t>.</w:t>
      </w:r>
    </w:p>
    <w:p w:rsidR="00622B3F" w:rsidRPr="00D21E28" w:rsidRDefault="00622B3F" w:rsidP="00622B3F">
      <w:pPr>
        <w:pStyle w:val="Encabezado"/>
        <w:spacing w:before="240" w:after="240" w:line="360" w:lineRule="auto"/>
        <w:jc w:val="both"/>
        <w:rPr>
          <w:rFonts w:ascii="Palatino Linotype" w:eastAsia="Arial Unicode MS" w:hAnsi="Palatino Linotype" w:cs="Arial"/>
          <w:u w:color="000000"/>
          <w:bdr w:val="nil"/>
          <w:lang w:eastAsia="es-MX"/>
        </w:rPr>
      </w:pPr>
      <w:r w:rsidRPr="00D21E28">
        <w:rPr>
          <w:rFonts w:ascii="Palatino Linotype" w:hAnsi="Palatino Linotype" w:cs="Arial"/>
          <w:color w:val="000000"/>
          <w:lang w:val="es-ES"/>
        </w:rPr>
        <w:t xml:space="preserve">No obstante lo anterior, el omitir la acreditación de la personalidad como representante de una persona </w:t>
      </w:r>
      <w:r w:rsidR="00DA3093" w:rsidRPr="00D21E28">
        <w:rPr>
          <w:rFonts w:ascii="Palatino Linotype" w:hAnsi="Palatino Linotype" w:cs="Arial"/>
          <w:color w:val="000000"/>
          <w:lang w:val="es-ES"/>
        </w:rPr>
        <w:t>jurídico colectivo</w:t>
      </w:r>
      <w:r w:rsidRPr="00D21E28">
        <w:rPr>
          <w:rFonts w:ascii="Palatino Linotype" w:hAnsi="Palatino Linotype" w:cs="Arial"/>
          <w:color w:val="000000"/>
          <w:lang w:val="es-ES"/>
        </w:rPr>
        <w:t xml:space="preserve">, es un requisito subsanable por este Órgano Garante, en el entendido de que no constituye un elemento indispensable </w:t>
      </w:r>
      <w:r w:rsidR="00C76152" w:rsidRPr="00D21E28">
        <w:rPr>
          <w:rFonts w:ascii="Palatino Linotype" w:hAnsi="Palatino Linotype" w:cs="Arial"/>
          <w:color w:val="000000"/>
          <w:lang w:val="es-ES"/>
        </w:rPr>
        <w:t xml:space="preserve">de procedibilidad </w:t>
      </w:r>
      <w:r w:rsidRPr="00D21E28">
        <w:rPr>
          <w:rFonts w:ascii="Palatino Linotype" w:hAnsi="Palatino Linotype" w:cs="Arial"/>
          <w:color w:val="000000"/>
          <w:lang w:val="es-ES"/>
        </w:rPr>
        <w:t>y que influya en el sentido de la resolución del expediente al rubro indicado, ello conforme a lo dispuesto en</w:t>
      </w:r>
      <w:r w:rsidRPr="00D21E28">
        <w:rPr>
          <w:rFonts w:ascii="Palatino Linotype" w:eastAsia="Arial Unicode MS" w:hAnsi="Palatino Linotype" w:cs="Arial Unicode MS"/>
          <w:u w:color="000000"/>
          <w:bdr w:val="nil"/>
          <w:lang w:eastAsia="es-MX"/>
        </w:rPr>
        <w:t xml:space="preserve"> el </w:t>
      </w:r>
      <w:r w:rsidRPr="00D21E28">
        <w:rPr>
          <w:rFonts w:ascii="Palatino Linotype" w:eastAsia="Arial Unicode MS" w:hAnsi="Palatino Linotype" w:cs="Arial"/>
          <w:u w:color="000000"/>
          <w:bdr w:val="nil"/>
          <w:lang w:eastAsia="es-MX"/>
        </w:rPr>
        <w:t xml:space="preserve">artículo 6, Apartado A, fracción III de la Constitución Política de los Estados Unidos Mexicanos, al tenor de que el derecho de acceso a la información pública implica la obligación de los entes públicos y en particular del </w:t>
      </w:r>
      <w:r w:rsidRPr="00D21E28">
        <w:rPr>
          <w:rFonts w:ascii="Palatino Linotype" w:eastAsia="Arial Unicode MS" w:hAnsi="Palatino Linotype" w:cs="Arial"/>
          <w:b/>
          <w:u w:color="000000"/>
          <w:bdr w:val="nil"/>
          <w:lang w:eastAsia="es-MX"/>
        </w:rPr>
        <w:t>SUJETO OBLIGADO,</w:t>
      </w:r>
      <w:r w:rsidRPr="00D21E28">
        <w:rPr>
          <w:rFonts w:ascii="Palatino Linotype" w:eastAsia="Arial Unicode MS" w:hAnsi="Palatino Linotype" w:cs="Arial"/>
          <w:u w:color="000000"/>
          <w:bdr w:val="nil"/>
          <w:lang w:eastAsia="es-MX"/>
        </w:rPr>
        <w:t xml:space="preserve"> de poner a disposición </w:t>
      </w:r>
      <w:r w:rsidRPr="00D21E28">
        <w:rPr>
          <w:rFonts w:ascii="Palatino Linotype" w:eastAsia="Arial Unicode MS" w:hAnsi="Palatino Linotype" w:cs="Arial"/>
          <w:b/>
          <w:u w:val="single" w:color="000000"/>
          <w:bdr w:val="nil"/>
          <w:lang w:eastAsia="es-MX"/>
        </w:rPr>
        <w:t>de cualquier persona</w:t>
      </w:r>
      <w:r w:rsidRPr="00D21E28">
        <w:rPr>
          <w:rFonts w:ascii="Palatino Linotype" w:eastAsia="Arial Unicode MS" w:hAnsi="Palatino Linotype" w:cs="Arial"/>
          <w:u w:color="000000"/>
          <w:bdr w:val="nil"/>
          <w:lang w:eastAsia="es-MX"/>
        </w:rPr>
        <w:t xml:space="preserve"> los documentos que genere en el ejercicio de sus atribuciones y que obre en sus archivos, precepto que para mayor ilustración se transcribe a continuación: </w:t>
      </w:r>
    </w:p>
    <w:p w:rsidR="00622B3F" w:rsidRPr="00D21E28" w:rsidRDefault="00622B3F" w:rsidP="00A6625D">
      <w:pPr>
        <w:spacing w:before="120" w:after="120"/>
        <w:ind w:left="851" w:right="900"/>
        <w:jc w:val="center"/>
        <w:rPr>
          <w:rFonts w:ascii="Palatino Linotype" w:eastAsia="Calibri" w:hAnsi="Palatino Linotype" w:cs="Arial"/>
          <w:b/>
          <w:i/>
          <w:sz w:val="22"/>
          <w:szCs w:val="22"/>
          <w:lang w:eastAsia="en-US"/>
        </w:rPr>
      </w:pPr>
      <w:r w:rsidRPr="00D21E28">
        <w:rPr>
          <w:rFonts w:ascii="Palatino Linotype" w:eastAsia="Calibri" w:hAnsi="Palatino Linotype" w:cs="Arial"/>
          <w:i/>
          <w:sz w:val="22"/>
          <w:szCs w:val="22"/>
          <w:lang w:eastAsia="en-US"/>
        </w:rPr>
        <w:t>“</w:t>
      </w:r>
      <w:r w:rsidRPr="00D21E28">
        <w:rPr>
          <w:rFonts w:ascii="Palatino Linotype" w:eastAsia="Calibri" w:hAnsi="Palatino Linotype" w:cs="Arial"/>
          <w:b/>
          <w:i/>
          <w:sz w:val="22"/>
          <w:szCs w:val="22"/>
          <w:lang w:eastAsia="en-US"/>
        </w:rPr>
        <w:t>Constitución Política de los Estados Unidos Mexicanos</w:t>
      </w:r>
    </w:p>
    <w:p w:rsidR="00622B3F" w:rsidRPr="00D21E28" w:rsidRDefault="00622B3F" w:rsidP="00A6625D">
      <w:pPr>
        <w:spacing w:before="120" w:after="120"/>
        <w:ind w:left="851" w:right="850"/>
        <w:jc w:val="both"/>
        <w:rPr>
          <w:rFonts w:ascii="Palatino Linotype" w:hAnsi="Palatino Linotype" w:cs="Arial"/>
          <w:i/>
          <w:sz w:val="22"/>
          <w:szCs w:val="22"/>
        </w:rPr>
      </w:pPr>
      <w:r w:rsidRPr="00D21E28">
        <w:rPr>
          <w:rFonts w:ascii="Palatino Linotype" w:hAnsi="Palatino Linotype" w:cs="Arial"/>
          <w:b/>
          <w:i/>
          <w:sz w:val="22"/>
          <w:szCs w:val="22"/>
        </w:rPr>
        <w:t>Artículo 6o.</w:t>
      </w:r>
      <w:r w:rsidRPr="00D21E2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22B3F" w:rsidRPr="00D21E28" w:rsidRDefault="00622B3F" w:rsidP="00A6625D">
      <w:pPr>
        <w:spacing w:before="120" w:after="120"/>
        <w:ind w:left="851" w:right="850"/>
        <w:jc w:val="both"/>
        <w:rPr>
          <w:rFonts w:ascii="Palatino Linotype" w:hAnsi="Palatino Linotype" w:cs="Arial"/>
          <w:i/>
          <w:sz w:val="22"/>
          <w:szCs w:val="22"/>
        </w:rPr>
      </w:pPr>
      <w:r w:rsidRPr="00D21E28">
        <w:rPr>
          <w:rFonts w:ascii="Palatino Linotype" w:hAnsi="Palatino Linotype" w:cs="Arial"/>
          <w:i/>
          <w:sz w:val="22"/>
          <w:szCs w:val="22"/>
        </w:rPr>
        <w:t>…</w:t>
      </w:r>
    </w:p>
    <w:p w:rsidR="00622B3F" w:rsidRPr="00D21E28" w:rsidRDefault="00622B3F" w:rsidP="00A6625D">
      <w:pPr>
        <w:spacing w:before="120" w:after="120"/>
        <w:ind w:left="851" w:right="850"/>
        <w:jc w:val="both"/>
        <w:rPr>
          <w:rFonts w:ascii="Palatino Linotype" w:hAnsi="Palatino Linotype" w:cs="Arial"/>
          <w:i/>
          <w:sz w:val="22"/>
          <w:szCs w:val="22"/>
        </w:rPr>
      </w:pPr>
      <w:r w:rsidRPr="00D21E28">
        <w:rPr>
          <w:rFonts w:ascii="Palatino Linotype" w:hAnsi="Palatino Linotype" w:cs="Arial"/>
          <w:i/>
          <w:sz w:val="22"/>
          <w:szCs w:val="22"/>
        </w:rPr>
        <w:t>…</w:t>
      </w:r>
    </w:p>
    <w:p w:rsidR="00622B3F" w:rsidRPr="00D21E28" w:rsidRDefault="00622B3F" w:rsidP="00A6625D">
      <w:pPr>
        <w:spacing w:before="120" w:after="120"/>
        <w:ind w:left="851" w:right="850"/>
        <w:jc w:val="both"/>
        <w:rPr>
          <w:rFonts w:ascii="Palatino Linotype" w:hAnsi="Palatino Linotype" w:cs="Arial"/>
          <w:i/>
          <w:sz w:val="22"/>
          <w:szCs w:val="22"/>
        </w:rPr>
      </w:pPr>
      <w:r w:rsidRPr="00D21E28">
        <w:rPr>
          <w:rFonts w:ascii="Palatino Linotype" w:hAnsi="Palatino Linotype" w:cs="Arial"/>
          <w:i/>
          <w:sz w:val="22"/>
          <w:szCs w:val="22"/>
        </w:rPr>
        <w:t>A. Para el ejercicio del derecho de acceso a la información, la Federación y las entidades federativas, en el ámbito de sus respectivas competencias, se regirán por los siguientes principios y bases:</w:t>
      </w:r>
    </w:p>
    <w:p w:rsidR="00622B3F" w:rsidRPr="00D21E28" w:rsidRDefault="00622B3F" w:rsidP="00A6625D">
      <w:pPr>
        <w:spacing w:before="120" w:after="120"/>
        <w:ind w:left="851" w:right="850"/>
        <w:jc w:val="both"/>
        <w:rPr>
          <w:rFonts w:ascii="Palatino Linotype" w:hAnsi="Palatino Linotype" w:cs="Arial"/>
          <w:i/>
          <w:sz w:val="22"/>
          <w:szCs w:val="22"/>
        </w:rPr>
      </w:pPr>
      <w:r w:rsidRPr="00D21E28">
        <w:rPr>
          <w:rFonts w:ascii="Palatino Linotype" w:hAnsi="Palatino Linotype" w:cs="Arial"/>
          <w:i/>
          <w:sz w:val="22"/>
          <w:szCs w:val="22"/>
        </w:rPr>
        <w:t>…</w:t>
      </w:r>
    </w:p>
    <w:p w:rsidR="00622B3F" w:rsidRPr="00D21E28" w:rsidRDefault="00622B3F" w:rsidP="00A6625D">
      <w:pPr>
        <w:spacing w:before="120" w:after="120"/>
        <w:ind w:left="851" w:right="850"/>
        <w:jc w:val="both"/>
        <w:rPr>
          <w:rFonts w:ascii="Palatino Linotype" w:hAnsi="Palatino Linotype" w:cs="Arial"/>
          <w:i/>
          <w:sz w:val="22"/>
          <w:szCs w:val="22"/>
        </w:rPr>
      </w:pPr>
      <w:r w:rsidRPr="00D21E28">
        <w:rPr>
          <w:rFonts w:ascii="Palatino Linotype" w:hAnsi="Palatino Linotype" w:cs="Arial"/>
          <w:i/>
          <w:sz w:val="22"/>
          <w:szCs w:val="22"/>
        </w:rPr>
        <w:t>…</w:t>
      </w:r>
    </w:p>
    <w:p w:rsidR="00622B3F" w:rsidRPr="00D21E28" w:rsidRDefault="00622B3F" w:rsidP="00A6625D">
      <w:pPr>
        <w:spacing w:before="120" w:after="120"/>
        <w:ind w:left="851" w:right="850"/>
        <w:jc w:val="both"/>
        <w:rPr>
          <w:rFonts w:ascii="Palatino Linotype" w:hAnsi="Palatino Linotype" w:cs="Arial"/>
          <w:i/>
          <w:sz w:val="22"/>
          <w:szCs w:val="22"/>
          <w:u w:val="single"/>
        </w:rPr>
      </w:pPr>
      <w:r w:rsidRPr="00D21E28">
        <w:rPr>
          <w:rFonts w:ascii="Palatino Linotype" w:hAnsi="Palatino Linotype" w:cs="Arial"/>
          <w:i/>
          <w:sz w:val="22"/>
          <w:szCs w:val="22"/>
          <w:u w:val="single"/>
        </w:rPr>
        <w:lastRenderedPageBreak/>
        <w:t>Toda persona, sin necesidad de acreditar interés alguno o justificar su utilización, tendrá acceso gratuito a la información pública, a sus datos personales o a la rectificación de éstos.</w:t>
      </w:r>
    </w:p>
    <w:p w:rsidR="00622B3F" w:rsidRPr="00D21E28" w:rsidRDefault="00622B3F" w:rsidP="00A6625D">
      <w:pPr>
        <w:spacing w:before="120" w:after="120"/>
        <w:ind w:left="851" w:right="900"/>
        <w:jc w:val="both"/>
        <w:rPr>
          <w:rFonts w:ascii="Palatino Linotype" w:hAnsi="Palatino Linotype" w:cs="Arial"/>
          <w:i/>
          <w:sz w:val="22"/>
          <w:szCs w:val="22"/>
        </w:rPr>
      </w:pPr>
      <w:r w:rsidRPr="00D21E28">
        <w:rPr>
          <w:rFonts w:ascii="Palatino Linotype" w:hAnsi="Palatino Linotype" w:cs="Arial"/>
          <w:i/>
          <w:sz w:val="22"/>
          <w:szCs w:val="22"/>
        </w:rPr>
        <w:t>…” (Sic)</w:t>
      </w:r>
    </w:p>
    <w:p w:rsidR="00622B3F" w:rsidRPr="00D21E28" w:rsidRDefault="00622B3F" w:rsidP="00622B3F">
      <w:pPr>
        <w:pStyle w:val="Encabezado"/>
        <w:spacing w:before="240" w:after="240" w:line="360" w:lineRule="auto"/>
        <w:jc w:val="both"/>
        <w:rPr>
          <w:rFonts w:ascii="Palatino Linotype" w:hAnsi="Palatino Linotype" w:cs="Arial"/>
          <w:color w:val="000000"/>
          <w:lang w:val="es-ES"/>
        </w:rPr>
      </w:pPr>
      <w:r w:rsidRPr="00D21E28">
        <w:rPr>
          <w:rFonts w:ascii="Palatino Linotype" w:hAnsi="Palatino Linotype" w:cs="Arial"/>
          <w:color w:val="000000"/>
          <w:lang w:val="es-ES"/>
        </w:rPr>
        <w:t>Así, tenemos que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 en términos a lo dispuesto en el artículo 180</w:t>
      </w:r>
      <w:r w:rsidR="00E456B9" w:rsidRPr="00D21E28">
        <w:rPr>
          <w:rFonts w:ascii="Palatino Linotype" w:hAnsi="Palatino Linotype" w:cs="Arial"/>
          <w:color w:val="000000"/>
          <w:lang w:val="es-ES"/>
        </w:rPr>
        <w:t>,</w:t>
      </w:r>
      <w:r w:rsidRPr="00D21E28">
        <w:rPr>
          <w:rFonts w:ascii="Palatino Linotype" w:hAnsi="Palatino Linotype" w:cs="Arial"/>
          <w:color w:val="000000"/>
          <w:lang w:val="es-ES"/>
        </w:rPr>
        <w:t xml:space="preserve"> párrafo cuarto de la Ley de Transparencia y Acceso a la Información Pública del Estado de México y Municipios.</w:t>
      </w:r>
    </w:p>
    <w:p w:rsidR="00622B3F" w:rsidRPr="00D21E28" w:rsidRDefault="00622B3F" w:rsidP="00622B3F">
      <w:pPr>
        <w:pStyle w:val="Encabezado"/>
        <w:spacing w:before="240" w:after="240" w:line="360" w:lineRule="auto"/>
        <w:jc w:val="both"/>
        <w:rPr>
          <w:rFonts w:ascii="Palatino Linotype" w:hAnsi="Palatino Linotype" w:cs="Arial"/>
          <w:color w:val="000000"/>
          <w:lang w:val="es-ES"/>
        </w:rPr>
      </w:pPr>
      <w:r w:rsidRPr="00D21E28">
        <w:rPr>
          <w:rFonts w:ascii="Palatino Linotype" w:hAnsi="Palatino Linotype" w:cs="Arial"/>
          <w:color w:val="000000"/>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22B3F" w:rsidRPr="00D21E28" w:rsidRDefault="00622B3F" w:rsidP="00622B3F">
      <w:pPr>
        <w:pStyle w:val="Encabezado"/>
        <w:spacing w:before="240" w:after="240" w:line="360" w:lineRule="auto"/>
        <w:jc w:val="both"/>
        <w:rPr>
          <w:rFonts w:ascii="Palatino Linotype" w:hAnsi="Palatino Linotype" w:cs="Arial"/>
          <w:color w:val="000000"/>
          <w:lang w:val="es-ES"/>
        </w:rPr>
      </w:pPr>
      <w:r w:rsidRPr="00D21E28">
        <w:rPr>
          <w:rFonts w:ascii="Palatino Linotype" w:hAnsi="Palatino Linotype" w:cs="Arial"/>
          <w:color w:val="000000"/>
          <w:lang w:val="es-ES"/>
        </w:rPr>
        <w:t>Robustece lo anterior, el Criterio 6/2014 del entonces Instituto Federal de Acceso a la Información y Protección de Datos, ahora Instituto Nacional de Acceso a la Información y Protección de Datos Personales, el cual se reproduce para una mayor referencia:</w:t>
      </w:r>
    </w:p>
    <w:p w:rsidR="00622B3F" w:rsidRPr="00D21E28" w:rsidRDefault="00622B3F" w:rsidP="00622B3F">
      <w:pPr>
        <w:pStyle w:val="Encabezado"/>
        <w:spacing w:before="120" w:after="120"/>
        <w:ind w:left="851" w:right="618"/>
        <w:jc w:val="both"/>
        <w:rPr>
          <w:rFonts w:ascii="Palatino Linotype" w:hAnsi="Palatino Linotype" w:cs="Arial"/>
          <w:b/>
          <w:i/>
          <w:color w:val="000000"/>
          <w:sz w:val="22"/>
          <w:szCs w:val="22"/>
          <w:lang w:val="es-ES"/>
        </w:rPr>
      </w:pPr>
      <w:r w:rsidRPr="00D21E28">
        <w:rPr>
          <w:rFonts w:ascii="Palatino Linotype" w:hAnsi="Palatino Linotype" w:cs="Arial"/>
          <w:i/>
          <w:color w:val="000000"/>
          <w:sz w:val="22"/>
          <w:szCs w:val="22"/>
          <w:lang w:val="es-ES"/>
        </w:rPr>
        <w:t>“</w:t>
      </w:r>
      <w:r w:rsidRPr="00D21E28">
        <w:rPr>
          <w:rFonts w:ascii="Palatino Linotype" w:hAnsi="Palatino Linotype" w:cs="Arial"/>
          <w:b/>
          <w:i/>
          <w:color w:val="000000"/>
          <w:sz w:val="22"/>
          <w:szCs w:val="22"/>
          <w:lang w:val="es-ES"/>
        </w:rPr>
        <w:t>Acceso a información gubernamental. No debe condicionarse a que el solicitante acredite su personalidad, demuestre interés alguno o justifique su utilización.</w:t>
      </w:r>
      <w:r w:rsidRPr="00D21E28">
        <w:rPr>
          <w:rFonts w:ascii="Palatino Linotype" w:hAnsi="Palatino Linotype" w:cs="Arial"/>
          <w:i/>
          <w:color w:val="000000"/>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w:t>
      </w:r>
      <w:r w:rsidRPr="00D21E28">
        <w:rPr>
          <w:rFonts w:ascii="Palatino Linotype" w:hAnsi="Palatino Linotype" w:cs="Arial"/>
          <w:i/>
          <w:color w:val="000000"/>
          <w:sz w:val="22"/>
          <w:szCs w:val="22"/>
          <w:lang w:val="es-ES"/>
        </w:rPr>
        <w:lastRenderedPageBreak/>
        <w:t>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622B3F" w:rsidRPr="00D21E28" w:rsidRDefault="00622B3F" w:rsidP="00622B3F">
      <w:pPr>
        <w:pStyle w:val="Encabezado"/>
        <w:spacing w:before="240" w:after="240" w:line="360" w:lineRule="auto"/>
        <w:jc w:val="both"/>
        <w:rPr>
          <w:rFonts w:ascii="Palatino Linotype" w:hAnsi="Palatino Linotype" w:cs="Arial"/>
          <w:b/>
          <w:color w:val="000000"/>
          <w:lang w:val="es-ES"/>
        </w:rPr>
      </w:pPr>
      <w:r w:rsidRPr="00D21E28">
        <w:rPr>
          <w:rFonts w:ascii="Palatino Linotype" w:hAnsi="Palatino Linotype" w:cs="Arial"/>
          <w:color w:val="000000"/>
          <w:lang w:val="es-ES"/>
        </w:rPr>
        <w:t xml:space="preserve">Por ende, se estima subsanada la deficiencia relativa a la falta de acreditación de la personalidad del  </w:t>
      </w:r>
      <w:r w:rsidRPr="00D21E28">
        <w:rPr>
          <w:rFonts w:ascii="Palatino Linotype" w:hAnsi="Palatino Linotype" w:cs="Arial"/>
          <w:b/>
          <w:color w:val="000000"/>
        </w:rPr>
        <w:t xml:space="preserve">C. </w:t>
      </w:r>
      <w:r w:rsidR="00971C42">
        <w:rPr>
          <w:rFonts w:ascii="Palatino Linotype" w:hAnsi="Palatino Linotype" w:cs="Arial"/>
          <w:b/>
          <w:color w:val="000000"/>
        </w:rPr>
        <w:t>XXXXX</w:t>
      </w:r>
      <w:r w:rsidR="00DA3093" w:rsidRPr="00D21E28">
        <w:rPr>
          <w:rFonts w:ascii="Palatino Linotype" w:hAnsi="Palatino Linotype"/>
          <w:b/>
        </w:rPr>
        <w:t xml:space="preserve"> </w:t>
      </w:r>
      <w:r w:rsidR="00971C42">
        <w:rPr>
          <w:rFonts w:ascii="Palatino Linotype" w:hAnsi="Palatino Linotype"/>
          <w:b/>
        </w:rPr>
        <w:t>XXX</w:t>
      </w:r>
      <w:r w:rsidR="001539A3">
        <w:rPr>
          <w:rFonts w:ascii="Palatino Linotype" w:hAnsi="Palatino Linotype"/>
          <w:b/>
        </w:rPr>
        <w:t>X</w:t>
      </w:r>
      <w:r w:rsidR="00DA3093" w:rsidRPr="00D21E28">
        <w:rPr>
          <w:rFonts w:ascii="Palatino Linotype" w:hAnsi="Palatino Linotype"/>
          <w:b/>
        </w:rPr>
        <w:t xml:space="preserve"> </w:t>
      </w:r>
      <w:r w:rsidR="001539A3">
        <w:rPr>
          <w:rFonts w:ascii="Palatino Linotype" w:hAnsi="Palatino Linotype"/>
          <w:b/>
        </w:rPr>
        <w:t>XXXXXXXX</w:t>
      </w:r>
      <w:r w:rsidR="00DA3093" w:rsidRPr="00D21E28">
        <w:rPr>
          <w:rFonts w:ascii="Palatino Linotype" w:hAnsi="Palatino Linotype"/>
          <w:b/>
        </w:rPr>
        <w:t xml:space="preserve"> </w:t>
      </w:r>
      <w:r w:rsidR="001539A3">
        <w:rPr>
          <w:rFonts w:ascii="Palatino Linotype" w:hAnsi="Palatino Linotype"/>
          <w:b/>
        </w:rPr>
        <w:t>XXXXXXXX</w:t>
      </w:r>
      <w:r w:rsidRPr="00D21E28">
        <w:rPr>
          <w:rFonts w:ascii="Palatino Linotype" w:hAnsi="Palatino Linotype" w:cs="Arial"/>
          <w:color w:val="000000"/>
          <w:lang w:val="es-ES"/>
        </w:rPr>
        <w:t xml:space="preserve">, como </w:t>
      </w:r>
      <w:r w:rsidR="00DA3093" w:rsidRPr="00D21E28">
        <w:rPr>
          <w:rFonts w:ascii="Palatino Linotype" w:hAnsi="Palatino Linotype" w:cs="Arial"/>
          <w:color w:val="000000"/>
          <w:lang w:val="es-ES"/>
        </w:rPr>
        <w:t xml:space="preserve">liquidador dentro del procedimiento de extinción referido, </w:t>
      </w:r>
      <w:r w:rsidRPr="00D21E28">
        <w:rPr>
          <w:rFonts w:ascii="Palatino Linotype" w:hAnsi="Palatino Linotype" w:cs="Arial"/>
          <w:color w:val="000000"/>
          <w:lang w:val="es-ES"/>
        </w:rPr>
        <w:t>y se tiene únicamente como persona física.</w:t>
      </w:r>
    </w:p>
    <w:p w:rsidR="00622B3F" w:rsidRPr="00D21E28" w:rsidRDefault="00622B3F" w:rsidP="00622B3F">
      <w:pPr>
        <w:widowControl w:val="0"/>
        <w:autoSpaceDE w:val="0"/>
        <w:autoSpaceDN w:val="0"/>
        <w:adjustRightInd w:val="0"/>
        <w:spacing w:before="240" w:after="240" w:line="360" w:lineRule="auto"/>
        <w:jc w:val="both"/>
        <w:rPr>
          <w:rFonts w:ascii="Palatino Linotype" w:hAnsi="Palatino Linotype"/>
          <w:b/>
        </w:rPr>
      </w:pPr>
      <w:r w:rsidRPr="00D21E2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D21E28">
        <w:rPr>
          <w:rFonts w:ascii="Palatino Linotype" w:hAnsi="Palatino Linotype"/>
        </w:rPr>
        <w:t>Ley de Transparencia y Acceso a la Información Pública del Estado de México y Municipios, en atención a que fue presentado mediante el formato visible en el</w:t>
      </w:r>
      <w:r w:rsidRPr="00D21E28">
        <w:rPr>
          <w:rFonts w:ascii="Palatino Linotype" w:hAnsi="Palatino Linotype"/>
          <w:b/>
        </w:rPr>
        <w:t xml:space="preserve"> SAIMEX</w:t>
      </w:r>
      <w:r w:rsidRPr="00D21E28">
        <w:rPr>
          <w:rFonts w:ascii="Palatino Linotype" w:hAnsi="Palatino Linotype"/>
        </w:rPr>
        <w:t>.</w:t>
      </w:r>
    </w:p>
    <w:p w:rsidR="00F77E23" w:rsidRPr="00D21E28" w:rsidRDefault="00F77E23" w:rsidP="00F77E23">
      <w:pPr>
        <w:autoSpaceDE w:val="0"/>
        <w:autoSpaceDN w:val="0"/>
        <w:adjustRightInd w:val="0"/>
        <w:spacing w:before="240" w:after="240" w:line="360" w:lineRule="auto"/>
        <w:ind w:right="49"/>
        <w:jc w:val="both"/>
        <w:rPr>
          <w:rFonts w:ascii="Palatino Linotype" w:hAnsi="Palatino Linotype" w:cs="Arial"/>
        </w:rPr>
      </w:pPr>
      <w:r w:rsidRPr="00D21E28">
        <w:rPr>
          <w:rFonts w:ascii="Palatino Linotype" w:hAnsi="Palatino Linotype" w:cs="Arial"/>
          <w:b/>
          <w:sz w:val="28"/>
          <w:szCs w:val="28"/>
        </w:rPr>
        <w:t>QUINTO.</w:t>
      </w:r>
      <w:r w:rsidRPr="00D21E28">
        <w:rPr>
          <w:rFonts w:ascii="Palatino Linotype" w:hAnsi="Palatino Linotype" w:cs="Arial"/>
          <w:b/>
        </w:rPr>
        <w:t xml:space="preserve"> Estudio y resolución del asunto</w:t>
      </w:r>
      <w:r w:rsidRPr="00D21E28">
        <w:rPr>
          <w:rFonts w:ascii="Palatino Linotype" w:hAnsi="Palatino Linotype"/>
          <w:b/>
        </w:rPr>
        <w:t>.</w:t>
      </w:r>
      <w:r w:rsidRPr="00D21E28">
        <w:rPr>
          <w:rFonts w:ascii="Palatino Linotype" w:hAnsi="Palatino Linotype" w:cs="Arial"/>
          <w:b/>
          <w:color w:val="000000" w:themeColor="text1"/>
        </w:rPr>
        <w:t xml:space="preserve"> </w:t>
      </w:r>
      <w:r w:rsidRPr="00D21E28">
        <w:rPr>
          <w:rFonts w:ascii="Palatino Linotype" w:hAnsi="Palatino Linotype" w:cs="Arial"/>
        </w:rPr>
        <w:t>Del análisis efectuado se advierte que el recurso de revisión de que se trata es procedente, toda vez que se actualiza</w:t>
      </w:r>
      <w:r w:rsidR="003049E8" w:rsidRPr="00D21E28">
        <w:rPr>
          <w:rFonts w:ascii="Palatino Linotype" w:hAnsi="Palatino Linotype" w:cs="Arial"/>
        </w:rPr>
        <w:t>n</w:t>
      </w:r>
      <w:r w:rsidRPr="00D21E28">
        <w:rPr>
          <w:rFonts w:ascii="Palatino Linotype" w:hAnsi="Palatino Linotype" w:cs="Arial"/>
        </w:rPr>
        <w:t xml:space="preserve"> las hipótesis previstas en las fracciones VII y XI, del artículo 179 de la ley de la materia, que a la letra dicen:</w:t>
      </w:r>
    </w:p>
    <w:p w:rsidR="00F77E23" w:rsidRPr="00D21E28" w:rsidRDefault="00F77E23" w:rsidP="00F77E23">
      <w:pPr>
        <w:spacing w:before="120" w:after="120"/>
        <w:ind w:left="851" w:right="902"/>
        <w:jc w:val="both"/>
        <w:rPr>
          <w:rFonts w:ascii="Palatino Linotype" w:hAnsi="Palatino Linotype" w:cs="Arial"/>
          <w:bCs/>
          <w:i/>
          <w:sz w:val="22"/>
          <w:szCs w:val="22"/>
        </w:rPr>
      </w:pPr>
      <w:r w:rsidRPr="00D21E28">
        <w:rPr>
          <w:rFonts w:ascii="Palatino Linotype" w:hAnsi="Palatino Linotype" w:cs="Arial"/>
          <w:bCs/>
          <w:i/>
          <w:sz w:val="22"/>
          <w:szCs w:val="22"/>
        </w:rPr>
        <w:t>“</w:t>
      </w:r>
      <w:r w:rsidRPr="00D21E28">
        <w:rPr>
          <w:rFonts w:ascii="Palatino Linotype" w:hAnsi="Palatino Linotype" w:cs="Arial"/>
          <w:b/>
          <w:bCs/>
          <w:i/>
          <w:sz w:val="22"/>
          <w:szCs w:val="22"/>
        </w:rPr>
        <w:t>Artículo 179.</w:t>
      </w:r>
      <w:r w:rsidRPr="00D21E28">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F77E23" w:rsidRPr="00D21E28" w:rsidRDefault="00F77E23" w:rsidP="00F77E23">
      <w:pPr>
        <w:spacing w:before="120" w:after="120"/>
        <w:ind w:left="851" w:right="902"/>
        <w:jc w:val="both"/>
        <w:rPr>
          <w:rFonts w:ascii="Palatino Linotype" w:hAnsi="Palatino Linotype" w:cs="Arial"/>
          <w:bCs/>
          <w:i/>
          <w:sz w:val="22"/>
          <w:szCs w:val="22"/>
        </w:rPr>
      </w:pPr>
      <w:r w:rsidRPr="00D21E28">
        <w:rPr>
          <w:rFonts w:ascii="Palatino Linotype" w:hAnsi="Palatino Linotype" w:cs="Arial"/>
          <w:b/>
          <w:bCs/>
          <w:i/>
          <w:sz w:val="22"/>
          <w:szCs w:val="22"/>
        </w:rPr>
        <w:t>…</w:t>
      </w:r>
    </w:p>
    <w:p w:rsidR="00F77E23" w:rsidRPr="00D21E28" w:rsidRDefault="00F77E23" w:rsidP="00F77E23">
      <w:pPr>
        <w:spacing w:before="120" w:after="120"/>
        <w:ind w:left="851" w:right="902"/>
        <w:jc w:val="both"/>
        <w:rPr>
          <w:rFonts w:ascii="Palatino Linotype" w:hAnsi="Palatino Linotype" w:cs="Arial"/>
          <w:b/>
          <w:bCs/>
          <w:i/>
          <w:sz w:val="22"/>
          <w:szCs w:val="22"/>
          <w:u w:val="single"/>
        </w:rPr>
      </w:pPr>
      <w:r w:rsidRPr="00D21E28">
        <w:rPr>
          <w:rFonts w:ascii="Palatino Linotype" w:hAnsi="Palatino Linotype" w:cs="Arial"/>
          <w:b/>
          <w:bCs/>
          <w:i/>
          <w:sz w:val="22"/>
          <w:szCs w:val="22"/>
          <w:u w:val="single"/>
        </w:rPr>
        <w:t>VII. La falta de respuesta a una solicitud de acceso a la información;</w:t>
      </w:r>
    </w:p>
    <w:p w:rsidR="00F77E23" w:rsidRPr="00D21E28" w:rsidRDefault="00F77E23" w:rsidP="00F77E23">
      <w:pPr>
        <w:spacing w:before="120" w:after="120"/>
        <w:ind w:left="851" w:right="902"/>
        <w:jc w:val="both"/>
        <w:rPr>
          <w:rFonts w:ascii="Palatino Linotype" w:hAnsi="Palatino Linotype" w:cs="Arial"/>
          <w:b/>
          <w:bCs/>
          <w:i/>
          <w:sz w:val="22"/>
          <w:szCs w:val="22"/>
          <w:u w:val="single"/>
        </w:rPr>
      </w:pPr>
      <w:r w:rsidRPr="00D21E28">
        <w:rPr>
          <w:rFonts w:ascii="Palatino Linotype" w:hAnsi="Palatino Linotype" w:cs="Arial"/>
          <w:b/>
          <w:bCs/>
          <w:i/>
          <w:sz w:val="22"/>
          <w:szCs w:val="22"/>
          <w:u w:val="single"/>
        </w:rPr>
        <w:t>…</w:t>
      </w:r>
    </w:p>
    <w:p w:rsidR="00F77E23" w:rsidRPr="00D21E28" w:rsidRDefault="00F77E23" w:rsidP="00F77E23">
      <w:pPr>
        <w:spacing w:before="120" w:after="120"/>
        <w:ind w:left="851" w:right="902"/>
        <w:jc w:val="both"/>
        <w:rPr>
          <w:rFonts w:ascii="Palatino Linotype" w:hAnsi="Palatino Linotype" w:cs="Arial"/>
          <w:b/>
          <w:bCs/>
          <w:i/>
          <w:sz w:val="22"/>
          <w:szCs w:val="22"/>
          <w:u w:val="single"/>
        </w:rPr>
      </w:pPr>
      <w:r w:rsidRPr="00D21E28">
        <w:rPr>
          <w:rFonts w:ascii="Palatino Linotype" w:hAnsi="Palatino Linotype" w:cs="Arial"/>
          <w:b/>
          <w:bCs/>
          <w:i/>
          <w:sz w:val="22"/>
          <w:szCs w:val="22"/>
          <w:u w:val="single"/>
        </w:rPr>
        <w:lastRenderedPageBreak/>
        <w:t>XI. La falta de trámite a una solicitud;</w:t>
      </w:r>
    </w:p>
    <w:p w:rsidR="00F77E23" w:rsidRPr="00D21E28" w:rsidRDefault="00F77E23" w:rsidP="00F77E23">
      <w:pPr>
        <w:spacing w:before="120" w:after="120"/>
        <w:ind w:left="851" w:right="902"/>
        <w:jc w:val="both"/>
        <w:rPr>
          <w:rFonts w:ascii="Palatino Linotype" w:hAnsi="Palatino Linotype" w:cs="Arial"/>
          <w:b/>
          <w:bCs/>
          <w:i/>
          <w:sz w:val="22"/>
          <w:szCs w:val="22"/>
        </w:rPr>
      </w:pPr>
      <w:r w:rsidRPr="00D21E28">
        <w:rPr>
          <w:rFonts w:ascii="Palatino Linotype" w:hAnsi="Palatino Linotype" w:cs="Arial"/>
          <w:b/>
          <w:bCs/>
          <w:i/>
          <w:sz w:val="22"/>
          <w:szCs w:val="22"/>
        </w:rPr>
        <w:t>…</w:t>
      </w:r>
      <w:r w:rsidRPr="00D21E28">
        <w:rPr>
          <w:rFonts w:ascii="Palatino Linotype" w:hAnsi="Palatino Linotype" w:cs="Arial"/>
          <w:bCs/>
          <w:i/>
          <w:sz w:val="22"/>
          <w:szCs w:val="22"/>
        </w:rPr>
        <w:t>”</w:t>
      </w:r>
      <w:r w:rsidRPr="00D21E28">
        <w:rPr>
          <w:rFonts w:ascii="Palatino Linotype" w:hAnsi="Palatino Linotype" w:cs="Arial"/>
          <w:b/>
          <w:bCs/>
          <w:i/>
          <w:sz w:val="22"/>
          <w:szCs w:val="22"/>
        </w:rPr>
        <w:t xml:space="preserve"> </w:t>
      </w:r>
      <w:r w:rsidRPr="00D21E28">
        <w:rPr>
          <w:rFonts w:ascii="Palatino Linotype" w:hAnsi="Palatino Linotype" w:cs="Arial"/>
          <w:bCs/>
          <w:i/>
          <w:sz w:val="22"/>
          <w:szCs w:val="22"/>
        </w:rPr>
        <w:t>(Sic)</w:t>
      </w:r>
    </w:p>
    <w:p w:rsidR="00F77E23" w:rsidRPr="00D21E28" w:rsidRDefault="00F77E23" w:rsidP="00F77E23">
      <w:pPr>
        <w:autoSpaceDE w:val="0"/>
        <w:autoSpaceDN w:val="0"/>
        <w:adjustRightInd w:val="0"/>
        <w:spacing w:before="240" w:after="240" w:line="360" w:lineRule="auto"/>
        <w:ind w:right="49"/>
        <w:jc w:val="both"/>
        <w:rPr>
          <w:rFonts w:ascii="Palatino Linotype" w:hAnsi="Palatino Linotype" w:cs="Arial"/>
          <w:b/>
        </w:rPr>
      </w:pPr>
      <w:r w:rsidRPr="00D21E28">
        <w:rPr>
          <w:rFonts w:ascii="Palatino Linotype" w:hAnsi="Palatino Linotype" w:cs="Arial"/>
        </w:rPr>
        <w:t>El precepto legal citado, establece como supuesto</w:t>
      </w:r>
      <w:r w:rsidR="001A3B9C" w:rsidRPr="00D21E28">
        <w:rPr>
          <w:rFonts w:ascii="Palatino Linotype" w:hAnsi="Palatino Linotype" w:cs="Arial"/>
        </w:rPr>
        <w:t>s</w:t>
      </w:r>
      <w:r w:rsidRPr="00D21E28">
        <w:rPr>
          <w:rFonts w:ascii="Palatino Linotype" w:hAnsi="Palatino Linotype" w:cs="Arial"/>
        </w:rPr>
        <w:t xml:space="preserve"> de procedencia del recurso de revisión, en aquellos casos en que no se dé </w:t>
      </w:r>
      <w:r w:rsidR="00E456B9" w:rsidRPr="00D21E28">
        <w:rPr>
          <w:rFonts w:ascii="Palatino Linotype" w:hAnsi="Palatino Linotype" w:cs="Arial"/>
        </w:rPr>
        <w:t xml:space="preserve">trámite y </w:t>
      </w:r>
      <w:r w:rsidRPr="00D21E28">
        <w:rPr>
          <w:rFonts w:ascii="Palatino Linotype" w:hAnsi="Palatino Linotype" w:cs="Arial"/>
        </w:rPr>
        <w:t xml:space="preserve">respuesta a lo solicitado, y en el presente asunto, </w:t>
      </w:r>
      <w:r w:rsidRPr="00D21E28">
        <w:rPr>
          <w:rFonts w:ascii="Palatino Linotype" w:hAnsi="Palatino Linotype" w:cs="Arial"/>
          <w:b/>
        </w:rPr>
        <w:t>EL SUJETO OBLIGADO</w:t>
      </w:r>
      <w:r w:rsidRPr="00D21E28">
        <w:rPr>
          <w:rFonts w:ascii="Palatino Linotype" w:hAnsi="Palatino Linotype" w:cs="Arial"/>
        </w:rPr>
        <w:t xml:space="preserve"> omitió dar respuesta a lo requerido por </w:t>
      </w:r>
      <w:r w:rsidRPr="00D21E28">
        <w:rPr>
          <w:rFonts w:ascii="Palatino Linotype" w:hAnsi="Palatino Linotype" w:cs="Arial"/>
          <w:b/>
        </w:rPr>
        <w:t>EL RECURRENTE</w:t>
      </w:r>
      <w:r w:rsidRPr="00D21E28">
        <w:rPr>
          <w:rFonts w:ascii="Palatino Linotype" w:hAnsi="Palatino Linotype" w:cs="Arial"/>
        </w:rPr>
        <w:t>.</w:t>
      </w:r>
      <w:r w:rsidRPr="00D21E28">
        <w:rPr>
          <w:rFonts w:ascii="Palatino Linotype" w:hAnsi="Palatino Linotype" w:cs="Arial"/>
          <w:b/>
        </w:rPr>
        <w:t xml:space="preserve"> </w:t>
      </w:r>
    </w:p>
    <w:p w:rsidR="00F77E23" w:rsidRPr="00D21E28" w:rsidRDefault="00F77E23" w:rsidP="00F77E23">
      <w:pPr>
        <w:autoSpaceDE w:val="0"/>
        <w:autoSpaceDN w:val="0"/>
        <w:adjustRightInd w:val="0"/>
        <w:spacing w:before="240" w:after="240" w:line="360" w:lineRule="auto"/>
        <w:ind w:right="49"/>
        <w:jc w:val="both"/>
        <w:rPr>
          <w:rFonts w:ascii="Palatino Linotype" w:hAnsi="Palatino Linotype"/>
        </w:rPr>
      </w:pPr>
      <w:r w:rsidRPr="00D21E28">
        <w:rPr>
          <w:rFonts w:ascii="Palatino Linotype" w:hAnsi="Palatino Linotype" w:cs="Arial"/>
        </w:rPr>
        <w:t>Una vez determinada la vía sobre la que versará el presente asunto, y previa revisión del expediente electrónico formado en el</w:t>
      </w:r>
      <w:r w:rsidRPr="00D21E28">
        <w:rPr>
          <w:rFonts w:ascii="Palatino Linotype" w:hAnsi="Palatino Linotype" w:cs="Arial"/>
          <w:b/>
        </w:rPr>
        <w:t xml:space="preserve"> SAIMEX</w:t>
      </w:r>
      <w:r w:rsidRPr="00D21E28">
        <w:rPr>
          <w:rFonts w:ascii="Palatino Linotype" w:hAnsi="Palatino Linotype" w:cs="Arial"/>
        </w:rPr>
        <w:t xml:space="preserve"> por motivo de la solicitud de información y del recurso a que da origen, </w:t>
      </w:r>
      <w:r w:rsidRPr="00D21E28">
        <w:rPr>
          <w:rFonts w:ascii="Palatino Linotype" w:hAnsi="Palatino Linotype"/>
        </w:rPr>
        <w:t xml:space="preserve">se observa que </w:t>
      </w:r>
      <w:r w:rsidRPr="00D21E28">
        <w:rPr>
          <w:rFonts w:ascii="Palatino Linotype" w:hAnsi="Palatino Linotype"/>
          <w:b/>
        </w:rPr>
        <w:t>EL SUJETO OBLIGADO</w:t>
      </w:r>
      <w:r w:rsidRPr="00D21E28">
        <w:rPr>
          <w:rFonts w:ascii="Palatino Linotype" w:hAnsi="Palatino Linotype"/>
        </w:rPr>
        <w:t xml:space="preserve"> no dio </w:t>
      </w:r>
      <w:r w:rsidR="001A3B9C" w:rsidRPr="00D21E28">
        <w:rPr>
          <w:rFonts w:ascii="Palatino Linotype" w:hAnsi="Palatino Linotype"/>
        </w:rPr>
        <w:t xml:space="preserve">trámite ni </w:t>
      </w:r>
      <w:r w:rsidRPr="00D21E28">
        <w:rPr>
          <w:rFonts w:ascii="Palatino Linotype" w:hAnsi="Palatino Linotype"/>
        </w:rPr>
        <w:t xml:space="preserve">respuesta a la solicitud de información planteada por el particular, lo que se traduce como la configuración de la </w:t>
      </w:r>
      <w:r w:rsidRPr="00D21E28">
        <w:rPr>
          <w:rFonts w:ascii="Palatino Linotype" w:hAnsi="Palatino Linotype"/>
          <w:b/>
        </w:rPr>
        <w:t>NEGATIVA FICTA</w:t>
      </w:r>
      <w:r w:rsidRPr="00D21E28">
        <w:rPr>
          <w:rFonts w:ascii="Palatino Linotype" w:hAnsi="Palatino Linotype"/>
          <w:i/>
        </w:rPr>
        <w:t xml:space="preserve">; </w:t>
      </w:r>
      <w:r w:rsidRPr="00D21E28">
        <w:rPr>
          <w:rFonts w:ascii="Palatino Linotype" w:hAnsi="Palatino Linotype"/>
        </w:rPr>
        <w:t xml:space="preserve">ello en virtud de que </w:t>
      </w:r>
      <w:r w:rsidRPr="00D21E28">
        <w:rPr>
          <w:rFonts w:ascii="Palatino Linotype" w:hAnsi="Palatino Linotype"/>
          <w:b/>
        </w:rPr>
        <w:t>EL SUJETO OBLIGADO</w:t>
      </w:r>
      <w:r w:rsidRPr="00D21E28">
        <w:rPr>
          <w:rFonts w:ascii="Palatino Linotype" w:hAnsi="Palatino Linotype"/>
        </w:rPr>
        <w:t xml:space="preserve"> no respondió a la solicitud requerida, dentro del plazo legal previsto para ello, respecto de la solicitud de acceso a la información pública.</w:t>
      </w:r>
    </w:p>
    <w:p w:rsidR="00F77E23" w:rsidRPr="00D21E28" w:rsidRDefault="00F77E23" w:rsidP="00F77E23">
      <w:pPr>
        <w:spacing w:before="240" w:after="240" w:line="360" w:lineRule="auto"/>
        <w:jc w:val="both"/>
        <w:rPr>
          <w:rFonts w:ascii="Palatino Linotype" w:hAnsi="Palatino Linotype"/>
        </w:rPr>
      </w:pPr>
      <w:r w:rsidRPr="00D21E28">
        <w:rPr>
          <w:rFonts w:ascii="Palatino Linotype" w:hAnsi="Palatino Linotype"/>
        </w:rPr>
        <w:t xml:space="preserve">Previo a exponer los argumentos que justifiquen la afirmación que antecede, primeramente es importante precisar que el particular solicitó lo siguiente: </w:t>
      </w:r>
    </w:p>
    <w:p w:rsidR="00F77E23" w:rsidRPr="00D21E28" w:rsidRDefault="00F77E23" w:rsidP="00F77E23">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“…SOLICITO SI DENTRO DE LOS ARCHIVOS DE ESTÉ HONORABLE ORGANISMO, EXISTEN REGISTROS A NOMBRE DE LA INSTITUCIÓN DENOMINADA </w:t>
      </w:r>
      <w:r w:rsidR="001539A3">
        <w:rPr>
          <w:rFonts w:ascii="Palatino Linotype" w:hAnsi="Palatino Linotype"/>
          <w:i/>
          <w:sz w:val="22"/>
          <w:szCs w:val="22"/>
        </w:rPr>
        <w:t>XXXXXXXXXXX</w:t>
      </w:r>
      <w:r w:rsidRPr="00D21E28">
        <w:rPr>
          <w:rFonts w:ascii="Palatino Linotype" w:hAnsi="Palatino Linotype"/>
          <w:i/>
          <w:sz w:val="22"/>
          <w:szCs w:val="22"/>
        </w:rPr>
        <w:t xml:space="preserve"> </w:t>
      </w:r>
      <w:r w:rsidR="001539A3">
        <w:rPr>
          <w:rFonts w:ascii="Palatino Linotype" w:hAnsi="Palatino Linotype"/>
          <w:i/>
          <w:sz w:val="22"/>
          <w:szCs w:val="22"/>
        </w:rPr>
        <w:t>XX</w:t>
      </w:r>
      <w:r w:rsidRPr="00D21E28">
        <w:rPr>
          <w:rFonts w:ascii="Palatino Linotype" w:hAnsi="Palatino Linotype"/>
          <w:i/>
          <w:sz w:val="22"/>
          <w:szCs w:val="22"/>
        </w:rPr>
        <w:t xml:space="preserve"> </w:t>
      </w:r>
      <w:r w:rsidR="001539A3">
        <w:rPr>
          <w:rFonts w:ascii="Palatino Linotype" w:hAnsi="Palatino Linotype"/>
          <w:i/>
          <w:sz w:val="22"/>
          <w:szCs w:val="22"/>
        </w:rPr>
        <w:t>XXXXXXXXX</w:t>
      </w:r>
      <w:r w:rsidRPr="00D21E28">
        <w:rPr>
          <w:rFonts w:ascii="Palatino Linotype" w:hAnsi="Palatino Linotype"/>
          <w:i/>
          <w:sz w:val="22"/>
          <w:szCs w:val="22"/>
        </w:rPr>
        <w:t xml:space="preserve">, </w:t>
      </w:r>
      <w:r w:rsidR="001539A3">
        <w:rPr>
          <w:rFonts w:ascii="Palatino Linotype" w:hAnsi="Palatino Linotype"/>
          <w:i/>
          <w:sz w:val="22"/>
          <w:szCs w:val="22"/>
        </w:rPr>
        <w:t>XXXXX</w:t>
      </w:r>
      <w:r w:rsidRPr="00D21E28">
        <w:rPr>
          <w:rFonts w:ascii="Palatino Linotype" w:hAnsi="Palatino Linotype"/>
          <w:i/>
          <w:sz w:val="22"/>
          <w:szCs w:val="22"/>
        </w:rPr>
        <w:t xml:space="preserve">., POR CONCEPTO DEL SERVICIO DE AGUA POTABLE Y DE SER ASI, NOS PROPORCIONEN CONSTANCIA QUE MANIFIESTE LA SITUACIÓN ACTUAL QUE GUARDE ANTE ESTÉ HONORABLE ORGANISMO, LA INSTITUCIÓN DENOMINADA </w:t>
      </w:r>
      <w:r w:rsidR="001539A3">
        <w:rPr>
          <w:rFonts w:ascii="Palatino Linotype" w:hAnsi="Palatino Linotype"/>
          <w:i/>
          <w:sz w:val="22"/>
          <w:szCs w:val="22"/>
        </w:rPr>
        <w:t>XXXXXXXXXXX</w:t>
      </w:r>
      <w:r w:rsidRPr="00D21E28">
        <w:rPr>
          <w:rFonts w:ascii="Palatino Linotype" w:hAnsi="Palatino Linotype"/>
          <w:i/>
          <w:sz w:val="22"/>
          <w:szCs w:val="22"/>
        </w:rPr>
        <w:t xml:space="preserve"> </w:t>
      </w:r>
      <w:r w:rsidR="001539A3">
        <w:rPr>
          <w:rFonts w:ascii="Palatino Linotype" w:hAnsi="Palatino Linotype"/>
          <w:i/>
          <w:sz w:val="22"/>
          <w:szCs w:val="22"/>
        </w:rPr>
        <w:t>XX</w:t>
      </w:r>
      <w:r w:rsidRPr="00D21E28">
        <w:rPr>
          <w:rFonts w:ascii="Palatino Linotype" w:hAnsi="Palatino Linotype"/>
          <w:i/>
          <w:sz w:val="22"/>
          <w:szCs w:val="22"/>
        </w:rPr>
        <w:t xml:space="preserve"> </w:t>
      </w:r>
      <w:r w:rsidR="001539A3">
        <w:rPr>
          <w:rFonts w:ascii="Palatino Linotype" w:hAnsi="Palatino Linotype"/>
          <w:i/>
          <w:sz w:val="22"/>
          <w:szCs w:val="22"/>
        </w:rPr>
        <w:t>XXXXXXXXX</w:t>
      </w:r>
      <w:r w:rsidRPr="00D21E28">
        <w:rPr>
          <w:rFonts w:ascii="Palatino Linotype" w:hAnsi="Palatino Linotype"/>
          <w:i/>
          <w:sz w:val="22"/>
          <w:szCs w:val="22"/>
        </w:rPr>
        <w:t xml:space="preserve">, </w:t>
      </w:r>
      <w:r w:rsidR="001539A3">
        <w:rPr>
          <w:rFonts w:ascii="Palatino Linotype" w:hAnsi="Palatino Linotype"/>
          <w:i/>
          <w:sz w:val="22"/>
          <w:szCs w:val="22"/>
        </w:rPr>
        <w:t>XXXXXX</w:t>
      </w:r>
      <w:r w:rsidRPr="00D21E28">
        <w:rPr>
          <w:rFonts w:ascii="Palatino Linotype" w:hAnsi="Palatino Linotype"/>
          <w:i/>
          <w:sz w:val="22"/>
          <w:szCs w:val="22"/>
        </w:rPr>
        <w:t>, POR CONCEPTO DEL SERVICIO DE AGUA POTABLE QUE PUDIESE INTERRUMPIR SU LIQUIDACIÓN Y/O EXTINCIÓN…” (Sic)</w:t>
      </w:r>
    </w:p>
    <w:p w:rsidR="00F77E23" w:rsidRPr="00D21E28" w:rsidRDefault="003F15E5" w:rsidP="00F77E23">
      <w:pPr>
        <w:spacing w:before="240" w:after="240" w:line="360" w:lineRule="auto"/>
        <w:jc w:val="both"/>
        <w:rPr>
          <w:rFonts w:ascii="Palatino Linotype" w:hAnsi="Palatino Linotype" w:cs="Arial"/>
        </w:rPr>
      </w:pPr>
      <w:r w:rsidRPr="00D21E28">
        <w:rPr>
          <w:rFonts w:ascii="Palatino Linotype" w:hAnsi="Palatino Linotype" w:cs="Arial"/>
        </w:rPr>
        <w:lastRenderedPageBreak/>
        <w:t>C</w:t>
      </w:r>
      <w:r w:rsidR="00F77E23" w:rsidRPr="00D21E28">
        <w:rPr>
          <w:rFonts w:ascii="Palatino Linotype" w:hAnsi="Palatino Linotype" w:cs="Arial"/>
        </w:rPr>
        <w:t xml:space="preserve">omo se indicó en el Resultando II de la presente resolución, </w:t>
      </w:r>
      <w:r w:rsidR="00F77E23" w:rsidRPr="00D21E28">
        <w:rPr>
          <w:rFonts w:ascii="Palatino Linotype" w:hAnsi="Palatino Linotype" w:cs="Arial"/>
          <w:b/>
        </w:rPr>
        <w:t>EL SUJETO OBLIGADO</w:t>
      </w:r>
      <w:r w:rsidR="00F77E23" w:rsidRPr="00D21E28">
        <w:rPr>
          <w:rFonts w:ascii="Palatino Linotype" w:hAnsi="Palatino Linotype" w:cs="Arial"/>
        </w:rPr>
        <w:t xml:space="preserve"> omitió dar respuesta a la solicitud de información del hoy </w:t>
      </w:r>
      <w:r w:rsidR="00F77E23" w:rsidRPr="00D21E28">
        <w:rPr>
          <w:rFonts w:ascii="Palatino Linotype" w:hAnsi="Palatino Linotype" w:cs="Arial"/>
          <w:b/>
        </w:rPr>
        <w:t>RECURRENTE</w:t>
      </w:r>
      <w:r w:rsidR="00F77E23" w:rsidRPr="00D21E28">
        <w:rPr>
          <w:rFonts w:ascii="Palatino Linotype" w:hAnsi="Palatino Linotype" w:cs="Arial"/>
        </w:rPr>
        <w:t>, por lo que éste procedió a interponer el recurso de revisión.</w:t>
      </w:r>
    </w:p>
    <w:p w:rsidR="00F77E23" w:rsidRPr="00D21E28" w:rsidRDefault="00F77E23" w:rsidP="00F77E23">
      <w:pPr>
        <w:spacing w:before="240" w:after="240" w:line="360" w:lineRule="auto"/>
        <w:jc w:val="both"/>
        <w:rPr>
          <w:rFonts w:ascii="Palatino Linotype" w:hAnsi="Palatino Linotype" w:cs="Arial"/>
          <w:color w:val="000000" w:themeColor="text1"/>
        </w:rPr>
      </w:pPr>
      <w:r w:rsidRPr="00D21E28">
        <w:rPr>
          <w:rFonts w:ascii="Palatino Linotype" w:hAnsi="Palatino Linotype" w:cs="Arial"/>
        </w:rPr>
        <w:t xml:space="preserve">Asimismo, en el recurso objeto de estudio tanto </w:t>
      </w:r>
      <w:r w:rsidRPr="00D21E28">
        <w:rPr>
          <w:rFonts w:ascii="Palatino Linotype" w:hAnsi="Palatino Linotype" w:cs="Arial"/>
          <w:b/>
        </w:rPr>
        <w:t>EL RECURRENTE</w:t>
      </w:r>
      <w:r w:rsidRPr="00D21E28">
        <w:rPr>
          <w:rFonts w:ascii="Palatino Linotype" w:hAnsi="Palatino Linotype" w:cs="Arial"/>
        </w:rPr>
        <w:t xml:space="preserve"> como </w:t>
      </w:r>
      <w:r w:rsidRPr="00D21E28">
        <w:rPr>
          <w:rFonts w:ascii="Palatino Linotype" w:hAnsi="Palatino Linotype" w:cs="Arial"/>
          <w:b/>
        </w:rPr>
        <w:t>EL SUJETO OBLIGADO</w:t>
      </w:r>
      <w:r w:rsidRPr="00D21E28">
        <w:rPr>
          <w:rFonts w:ascii="Palatino Linotype" w:hAnsi="Palatino Linotype" w:cs="Arial"/>
        </w:rPr>
        <w:t xml:space="preserve"> fueron omisos en presentar las manifestaciones, alegatos y medios de prueba que a su derecho conviniera, así como este último el Informe Justificado correspondiente</w:t>
      </w:r>
      <w:r w:rsidRPr="00D21E28">
        <w:rPr>
          <w:rFonts w:ascii="Palatino Linotype" w:hAnsi="Palatino Linotype" w:cs="Arial"/>
          <w:color w:val="000000" w:themeColor="text1"/>
        </w:rPr>
        <w:t>, dentro del plazo establecido para tal efecto.</w:t>
      </w:r>
    </w:p>
    <w:p w:rsidR="000B7A99" w:rsidRPr="00D21E28" w:rsidRDefault="000B7A99" w:rsidP="000B7A99">
      <w:pPr>
        <w:spacing w:before="100" w:beforeAutospacing="1" w:after="100" w:afterAutospacing="1" w:line="360" w:lineRule="auto"/>
        <w:jc w:val="both"/>
        <w:rPr>
          <w:rFonts w:ascii="Palatino Linotype" w:hAnsi="Palatino Linotype" w:cs="Arial"/>
        </w:rPr>
      </w:pPr>
      <w:r w:rsidRPr="00D21E28">
        <w:rPr>
          <w:rFonts w:ascii="Palatino Linotype" w:hAnsi="Palatino Linotype" w:cs="Arial"/>
        </w:rPr>
        <w:t xml:space="preserve">Establecido lo anterior, esta Ponencia Resolutora considera pertinente analizar si </w:t>
      </w:r>
      <w:r w:rsidRPr="00D21E28">
        <w:rPr>
          <w:rFonts w:ascii="Palatino Linotype" w:hAnsi="Palatino Linotype" w:cs="Arial"/>
          <w:b/>
        </w:rPr>
        <w:t>EL SUJETO OBLIGADO</w:t>
      </w:r>
      <w:r w:rsidRPr="00D21E28">
        <w:rPr>
          <w:rFonts w:ascii="Palatino Linotype" w:hAnsi="Palatino Linotype" w:cs="Arial"/>
        </w:rPr>
        <w:t>, es la autoridad competente para conocer de dichas solicitudes, es decir, si se trata de información que deba generar, administrar o poseer, en virtud del ámbito de sus atribuciones, funciones, facultades o competencias, y si la misma se trata de información pública susceptible debe ser entregada a los particulares.</w:t>
      </w:r>
    </w:p>
    <w:p w:rsidR="00F77E23" w:rsidRPr="00D21E28" w:rsidRDefault="00F77E23" w:rsidP="00F77E23">
      <w:pPr>
        <w:spacing w:before="240" w:after="240" w:line="360" w:lineRule="auto"/>
        <w:jc w:val="both"/>
        <w:rPr>
          <w:rFonts w:ascii="Palatino Linotype" w:hAnsi="Palatino Linotype" w:cs="Arial"/>
        </w:rPr>
      </w:pPr>
      <w:r w:rsidRPr="00D21E28">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b/>
          <w:i/>
          <w:sz w:val="22"/>
          <w:szCs w:val="22"/>
        </w:rPr>
        <w:t>“Artículo 6o.</w:t>
      </w:r>
      <w:r w:rsidRPr="00D21E28">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21E28">
        <w:rPr>
          <w:rFonts w:ascii="Palatino Linotype" w:hAnsi="Palatino Linotype" w:cs="Arial"/>
          <w:b/>
          <w:i/>
          <w:sz w:val="22"/>
          <w:szCs w:val="22"/>
        </w:rPr>
        <w:t>El derecho a la información será garantizado por el Estado.</w:t>
      </w:r>
      <w:r w:rsidRPr="00D21E28">
        <w:rPr>
          <w:rFonts w:ascii="Palatino Linotype" w:hAnsi="Palatino Linotype" w:cs="Arial"/>
          <w:i/>
          <w:sz w:val="22"/>
          <w:szCs w:val="22"/>
        </w:rPr>
        <w:t xml:space="preserve"> </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lastRenderedPageBreak/>
        <w:t>Para efectos de lo dispuesto en el presente artículo se observará lo siguiente:</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b/>
          <w:i/>
          <w:sz w:val="22"/>
          <w:szCs w:val="22"/>
        </w:rPr>
        <w:t>I. Toda la información en posesión de</w:t>
      </w:r>
      <w:r w:rsidRPr="00D21E28">
        <w:rPr>
          <w:rFonts w:ascii="Palatino Linotype" w:hAnsi="Palatino Linotype" w:cs="Arial"/>
          <w:i/>
          <w:sz w:val="22"/>
          <w:szCs w:val="22"/>
        </w:rPr>
        <w:t xml:space="preserve"> </w:t>
      </w:r>
      <w:r w:rsidRPr="00D21E28">
        <w:rPr>
          <w:rFonts w:ascii="Palatino Linotype" w:hAnsi="Palatino Linotype" w:cs="Arial"/>
          <w:b/>
          <w:i/>
          <w:sz w:val="22"/>
          <w:szCs w:val="22"/>
        </w:rPr>
        <w:t>cualquier autoridad</w:t>
      </w:r>
      <w:r w:rsidRPr="00D21E28">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21E28">
        <w:rPr>
          <w:rFonts w:ascii="Palatino Linotype" w:hAnsi="Palatino Linotype" w:cs="Arial"/>
          <w:b/>
          <w:i/>
          <w:sz w:val="22"/>
          <w:szCs w:val="22"/>
        </w:rPr>
        <w:t>en el ámbito federal, estatal y municipal, es pública</w:t>
      </w:r>
      <w:r w:rsidRPr="00D21E28">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21E28">
        <w:rPr>
          <w:rFonts w:ascii="Palatino Linotype" w:hAnsi="Palatino Linotype" w:cs="Arial"/>
          <w:b/>
          <w:i/>
          <w:sz w:val="22"/>
          <w:szCs w:val="22"/>
        </w:rPr>
        <w:t>Los sujetos obligados deberán documentar todo acto que derive del ejercicio de sus facultades, competencias o funciones</w:t>
      </w:r>
      <w:r w:rsidRPr="00D21E28">
        <w:rPr>
          <w:rFonts w:ascii="Palatino Linotype" w:hAnsi="Palatino Linotype" w:cs="Arial"/>
          <w:i/>
          <w:sz w:val="22"/>
          <w:szCs w:val="22"/>
        </w:rPr>
        <w:t>, la ley determinará los supuestos específicos bajo los cuales procederá la declaración de inexistencia de la información.</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II. La información que se refiere a la vida privada y los datos personales será protegida en los términos y con las excepciones que fijen las leyes.</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D21E28">
        <w:rPr>
          <w:rFonts w:ascii="Palatino Linotype" w:hAnsi="Palatino Linotype" w:cs="Arial"/>
          <w:i/>
          <w:sz w:val="22"/>
          <w:szCs w:val="22"/>
        </w:rPr>
        <w:t xml:space="preserve">, </w:t>
      </w:r>
      <w:r w:rsidRPr="00D21E28">
        <w:rPr>
          <w:rFonts w:ascii="Palatino Linotype" w:hAnsi="Palatino Linotype" w:cs="Arial"/>
          <w:b/>
          <w:i/>
          <w:sz w:val="22"/>
          <w:szCs w:val="22"/>
        </w:rPr>
        <w:t xml:space="preserve">la información completa y actualizada sobre el ejercicio de los recursos públicos </w:t>
      </w:r>
      <w:r w:rsidRPr="00D21E28">
        <w:rPr>
          <w:rFonts w:ascii="Palatino Linotype" w:hAnsi="Palatino Linotype" w:cs="Arial"/>
          <w:i/>
          <w:sz w:val="22"/>
          <w:szCs w:val="22"/>
        </w:rPr>
        <w:t>y los indicadores que permitan rendir cuenta del cumplimiento de sus objetivos y de los resultados obtenidos.</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VII. La inobservancia a las disposiciones en materia de acceso a la información pública será sancionada en los términos que dispongan las leyes.</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La ley establecerá aquella información que se considere reservada o confidencial.</w:t>
      </w:r>
    </w:p>
    <w:p w:rsidR="00F77E23" w:rsidRPr="00D21E28" w:rsidRDefault="00F77E23" w:rsidP="00F77E23">
      <w:pPr>
        <w:tabs>
          <w:tab w:val="left" w:pos="8222"/>
        </w:tabs>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 (Sic)</w:t>
      </w:r>
    </w:p>
    <w:p w:rsidR="00F77E23" w:rsidRPr="00D21E28" w:rsidRDefault="00F77E23" w:rsidP="00F77E23">
      <w:pPr>
        <w:tabs>
          <w:tab w:val="left" w:pos="8222"/>
        </w:tabs>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(Énfasis añadido)</w:t>
      </w:r>
    </w:p>
    <w:p w:rsidR="00F77E23" w:rsidRPr="00D21E28" w:rsidRDefault="00F77E23" w:rsidP="00F77E23">
      <w:pPr>
        <w:spacing w:before="240" w:after="240" w:line="360" w:lineRule="auto"/>
        <w:jc w:val="both"/>
        <w:rPr>
          <w:rFonts w:ascii="Palatino Linotype" w:hAnsi="Palatino Linotype" w:cs="Arial"/>
        </w:rPr>
      </w:pPr>
      <w:r w:rsidRPr="00D21E28">
        <w:rPr>
          <w:rFonts w:ascii="Palatino Linotype" w:hAnsi="Palatino Linotype" w:cs="Arial"/>
        </w:rPr>
        <w:t>Por su parte, la Constitución Política del Estado Libre y Soberano de México, en su artículo 5°, dispone en su parte conducente, lo siguiente:</w:t>
      </w:r>
    </w:p>
    <w:p w:rsidR="00F77E23" w:rsidRPr="00D21E28" w:rsidRDefault="00F77E23" w:rsidP="00F77E23">
      <w:pPr>
        <w:spacing w:before="120" w:after="120"/>
        <w:ind w:left="851" w:right="902"/>
        <w:jc w:val="both"/>
        <w:rPr>
          <w:rFonts w:ascii="Palatino Linotype" w:hAnsi="Palatino Linotype" w:cs="Arial"/>
          <w:b/>
          <w:i/>
          <w:sz w:val="22"/>
          <w:szCs w:val="22"/>
        </w:rPr>
      </w:pPr>
      <w:r w:rsidRPr="00D21E28">
        <w:rPr>
          <w:rFonts w:ascii="Palatino Linotype" w:hAnsi="Palatino Linotype" w:cs="Arial"/>
          <w:i/>
          <w:sz w:val="22"/>
          <w:szCs w:val="22"/>
        </w:rPr>
        <w:t>“</w:t>
      </w:r>
      <w:r w:rsidRPr="00D21E28">
        <w:rPr>
          <w:rFonts w:ascii="Palatino Linotype" w:hAnsi="Palatino Linotype" w:cs="Arial"/>
          <w:b/>
          <w:i/>
          <w:sz w:val="22"/>
          <w:szCs w:val="22"/>
        </w:rPr>
        <w:t xml:space="preserve">Artículo 5. … </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b/>
          <w:i/>
          <w:sz w:val="22"/>
          <w:szCs w:val="22"/>
        </w:rPr>
        <w:t>El derecho a la información será garantizado por el Estado</w:t>
      </w:r>
      <w:r w:rsidRPr="00D21E28">
        <w:rPr>
          <w:rFonts w:ascii="Palatino Linotype" w:hAnsi="Palatino Linotype"/>
          <w:i/>
          <w:sz w:val="22"/>
          <w:szCs w:val="22"/>
        </w:rPr>
        <w:t xml:space="preserve">. La ley establecerá las previsiones que permitan asegurar la protección, el respeto y la difusión de este derecho. </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Este derecho se regirá por los principios y bases siguientes:</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b/>
          <w:i/>
          <w:sz w:val="22"/>
          <w:szCs w:val="22"/>
        </w:rPr>
        <w:t>I. Toda la información en posesión de cualquier autoridad</w:t>
      </w:r>
      <w:r w:rsidRPr="00D21E28">
        <w:rPr>
          <w:rFonts w:ascii="Palatino Linotype" w:hAnsi="Palatino Linotype"/>
          <w:i/>
          <w:sz w:val="22"/>
          <w:szCs w:val="22"/>
        </w:rPr>
        <w:t xml:space="preserve">, entidad, órgano y organismos </w:t>
      </w:r>
      <w:r w:rsidRPr="00D21E28">
        <w:rPr>
          <w:rFonts w:ascii="Palatino Linotype" w:hAnsi="Palatino Linotype"/>
          <w:b/>
          <w:i/>
          <w:sz w:val="22"/>
          <w:szCs w:val="22"/>
        </w:rPr>
        <w:t>de los Poderes Ejecutivo,</w:t>
      </w:r>
      <w:r w:rsidRPr="00D21E28">
        <w:rPr>
          <w:rFonts w:ascii="Palatino Linotype" w:hAnsi="Palatino Linotype"/>
          <w:i/>
          <w:sz w:val="22"/>
          <w:szCs w:val="22"/>
        </w:rPr>
        <w:t xml:space="preserve"> Legislativo y Judicial, órganos autónomos, partidos políticos, fideicomisos y fondos públicos estatales y municipales, así como </w:t>
      </w:r>
      <w:r w:rsidRPr="00D21E28">
        <w:rPr>
          <w:rFonts w:ascii="Palatino Linotype" w:hAnsi="Palatino Linotype"/>
          <w:b/>
          <w:i/>
          <w:sz w:val="22"/>
          <w:szCs w:val="22"/>
        </w:rPr>
        <w:t xml:space="preserve">del gobierno y de la administración pública municipal </w:t>
      </w:r>
      <w:r w:rsidRPr="00D21E28">
        <w:rPr>
          <w:rFonts w:ascii="Palatino Linotype" w:hAnsi="Palatino Linotype"/>
          <w:i/>
          <w:sz w:val="22"/>
          <w:szCs w:val="22"/>
        </w:rPr>
        <w:t xml:space="preserve">y sus organismos descentralizados, asimismo de cualquier persona física, jurídica colectiva o sindicato </w:t>
      </w:r>
      <w:r w:rsidRPr="00D21E28">
        <w:rPr>
          <w:rFonts w:ascii="Palatino Linotype" w:hAnsi="Palatino Linotype"/>
          <w:b/>
          <w:i/>
          <w:sz w:val="22"/>
          <w:szCs w:val="22"/>
        </w:rPr>
        <w:t>que reciba y ejerza recursos públicos o realice actos de autoridad en el ámbito estatal y municipal,</w:t>
      </w:r>
      <w:r w:rsidRPr="00D21E28">
        <w:rPr>
          <w:rFonts w:ascii="Palatino Linotype" w:hAnsi="Palatino Linotype"/>
          <w:i/>
          <w:sz w:val="22"/>
          <w:szCs w:val="22"/>
        </w:rPr>
        <w:t xml:space="preserve"> </w:t>
      </w:r>
      <w:r w:rsidRPr="00D21E28">
        <w:rPr>
          <w:rFonts w:ascii="Palatino Linotype" w:hAnsi="Palatino Linotype"/>
          <w:b/>
          <w:i/>
          <w:sz w:val="22"/>
          <w:szCs w:val="22"/>
        </w:rPr>
        <w:t>es pública</w:t>
      </w:r>
      <w:r w:rsidRPr="00D21E28">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w:t>
      </w:r>
      <w:r w:rsidRPr="00D21E28">
        <w:rPr>
          <w:rFonts w:ascii="Palatino Linotype" w:hAnsi="Palatino Linotype"/>
          <w:i/>
          <w:sz w:val="22"/>
          <w:szCs w:val="22"/>
        </w:rPr>
        <w:lastRenderedPageBreak/>
        <w:t>Los sujetos obligados deberán documentar todo acto que derive del ejercicio de sus facultades, competencias o funciones, la ley determinará los supuestos específicos bajo los cuales procederá la declaración de inexistencia de la información.</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21E28">
        <w:rPr>
          <w:rFonts w:ascii="Palatino Linotype" w:hAnsi="Palatino Linotype"/>
          <w:i/>
          <w:sz w:val="22"/>
          <w:szCs w:val="22"/>
        </w:rPr>
        <w:t xml:space="preserve"> y los indicadores que permitan rendir cuenta del cumplimiento de sus objetivos y los resultados obtenidos.</w:t>
      </w:r>
    </w:p>
    <w:p w:rsidR="00F77E23" w:rsidRPr="00D21E28" w:rsidRDefault="00F77E23" w:rsidP="00F77E23">
      <w:pPr>
        <w:spacing w:before="120" w:after="120"/>
        <w:ind w:left="851" w:right="902"/>
        <w:jc w:val="both"/>
        <w:rPr>
          <w:rFonts w:ascii="Palatino Linotype" w:hAnsi="Palatino Linotype" w:cs="Arial"/>
          <w:i/>
          <w:sz w:val="22"/>
          <w:szCs w:val="22"/>
        </w:rPr>
      </w:pPr>
      <w:r w:rsidRPr="00D21E28">
        <w:rPr>
          <w:rFonts w:ascii="Palatino Linotype" w:hAnsi="Palatino Linotype"/>
          <w:i/>
          <w:sz w:val="22"/>
          <w:szCs w:val="22"/>
        </w:rPr>
        <w:t xml:space="preserve">VII. La ley reglamentaria, determinará la manera en que los sujetos obligados deberán hacer pública la información relativa a los recursos públicos que entreguen a personas físicas o jurídicas colectivas.” </w:t>
      </w:r>
      <w:r w:rsidRPr="00D21E28">
        <w:rPr>
          <w:rFonts w:ascii="Palatino Linotype" w:hAnsi="Palatino Linotype" w:cs="Arial"/>
          <w:i/>
          <w:sz w:val="22"/>
          <w:szCs w:val="22"/>
        </w:rPr>
        <w:t>(Sic)</w:t>
      </w:r>
    </w:p>
    <w:p w:rsidR="00F77E23" w:rsidRPr="00D21E28" w:rsidRDefault="00F77E23" w:rsidP="00F77E23">
      <w:pPr>
        <w:spacing w:before="240" w:after="240" w:line="360" w:lineRule="auto"/>
        <w:jc w:val="both"/>
        <w:rPr>
          <w:rFonts w:ascii="Palatino Linotype" w:hAnsi="Palatino Linotype" w:cs="Arial"/>
        </w:rPr>
      </w:pPr>
      <w:r w:rsidRPr="00D21E28">
        <w:rPr>
          <w:rFonts w:ascii="Palatino Linotype" w:hAnsi="Palatino Linotype" w:cs="Arial"/>
        </w:rPr>
        <w:t>En ese orden de ideas, la Ley de Transparencia y Acceso a la Información Pública del Estado de México y Municipios, prevé en su artículo 23, lo siguiente:</w:t>
      </w:r>
    </w:p>
    <w:p w:rsidR="00F77E23" w:rsidRPr="00D21E28" w:rsidRDefault="00F77E23" w:rsidP="00F77E23">
      <w:pPr>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w:t>
      </w:r>
      <w:r w:rsidRPr="00D21E28">
        <w:rPr>
          <w:rFonts w:ascii="Palatino Linotype" w:hAnsi="Palatino Linotype" w:cs="Arial"/>
          <w:b/>
          <w:i/>
          <w:sz w:val="22"/>
          <w:szCs w:val="22"/>
        </w:rPr>
        <w:t xml:space="preserve">Artículo 23. Son sujetos obligados a transparentar y permitir el acceso a su información y </w:t>
      </w:r>
      <w:r w:rsidRPr="00D21E28">
        <w:rPr>
          <w:rFonts w:ascii="Palatino Linotype" w:hAnsi="Palatino Linotype"/>
          <w:b/>
          <w:i/>
          <w:sz w:val="22"/>
          <w:szCs w:val="22"/>
        </w:rPr>
        <w:t>proteger</w:t>
      </w:r>
      <w:r w:rsidRPr="00D21E28">
        <w:rPr>
          <w:rFonts w:ascii="Palatino Linotype" w:hAnsi="Palatino Linotype" w:cs="Arial"/>
          <w:b/>
          <w:i/>
          <w:sz w:val="22"/>
          <w:szCs w:val="22"/>
        </w:rPr>
        <w:t xml:space="preserve"> los datos personales que obren en su poder</w:t>
      </w:r>
      <w:r w:rsidRPr="00D21E28">
        <w:rPr>
          <w:rFonts w:ascii="Palatino Linotype" w:hAnsi="Palatino Linotype" w:cs="Arial"/>
          <w:i/>
          <w:sz w:val="22"/>
          <w:szCs w:val="22"/>
        </w:rPr>
        <w:t>:</w:t>
      </w:r>
    </w:p>
    <w:p w:rsidR="00F77E23" w:rsidRPr="00D21E28" w:rsidRDefault="00F77E23" w:rsidP="00F77E23">
      <w:pPr>
        <w:spacing w:before="120" w:after="120"/>
        <w:ind w:left="851" w:right="902"/>
        <w:jc w:val="both"/>
        <w:rPr>
          <w:rFonts w:ascii="Palatino Linotype" w:hAnsi="Palatino Linotype" w:cs="Arial"/>
          <w:b/>
          <w:i/>
          <w:sz w:val="22"/>
          <w:szCs w:val="22"/>
          <w:u w:val="single"/>
        </w:rPr>
      </w:pPr>
      <w:r w:rsidRPr="00D21E28">
        <w:rPr>
          <w:rFonts w:ascii="Palatino Linotype" w:hAnsi="Palatino Linotype" w:cs="Arial"/>
          <w:i/>
          <w:sz w:val="22"/>
          <w:szCs w:val="22"/>
        </w:rPr>
        <w:lastRenderedPageBreak/>
        <w:t>I. El Poder Ejecutivo del Estado de México, las dependencias, organismos auxiliares,</w:t>
      </w:r>
      <w:r w:rsidRPr="00D21E28">
        <w:rPr>
          <w:rFonts w:ascii="Palatino Linotype" w:hAnsi="Palatino Linotype" w:cs="Arial"/>
          <w:b/>
          <w:i/>
          <w:sz w:val="22"/>
          <w:szCs w:val="22"/>
          <w:u w:val="single"/>
        </w:rPr>
        <w:t xml:space="preserve"> </w:t>
      </w:r>
      <w:r w:rsidRPr="00D21E28">
        <w:rPr>
          <w:rFonts w:ascii="Palatino Linotype" w:hAnsi="Palatino Linotype" w:cs="Arial"/>
          <w:i/>
          <w:sz w:val="22"/>
          <w:szCs w:val="22"/>
        </w:rPr>
        <w:t xml:space="preserve">órganos, </w:t>
      </w:r>
      <w:r w:rsidRPr="00D21E28">
        <w:rPr>
          <w:rFonts w:ascii="Palatino Linotype" w:hAnsi="Palatino Linotype"/>
          <w:i/>
          <w:sz w:val="22"/>
          <w:szCs w:val="22"/>
        </w:rPr>
        <w:t>entidades</w:t>
      </w:r>
      <w:r w:rsidRPr="00D21E28">
        <w:rPr>
          <w:rFonts w:ascii="Palatino Linotype" w:hAnsi="Palatino Linotype" w:cs="Arial"/>
          <w:i/>
          <w:sz w:val="22"/>
          <w:szCs w:val="22"/>
        </w:rPr>
        <w:t>, fideicomisos y fondos públicos, así como la Procuraduría General de Justicia;</w:t>
      </w:r>
    </w:p>
    <w:p w:rsidR="00F77E23" w:rsidRPr="00D21E28" w:rsidRDefault="00F77E23" w:rsidP="00F77E23">
      <w:pPr>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 xml:space="preserve">II. El Poder </w:t>
      </w:r>
      <w:r w:rsidRPr="00D21E28">
        <w:rPr>
          <w:rFonts w:ascii="Palatino Linotype" w:hAnsi="Palatino Linotype"/>
          <w:i/>
          <w:sz w:val="22"/>
          <w:szCs w:val="22"/>
        </w:rPr>
        <w:t>Legislativo</w:t>
      </w:r>
      <w:r w:rsidRPr="00D21E28">
        <w:rPr>
          <w:rFonts w:ascii="Palatino Linotype" w:hAnsi="Palatino Linotype" w:cs="Arial"/>
          <w:i/>
          <w:sz w:val="22"/>
          <w:szCs w:val="22"/>
        </w:rPr>
        <w:t xml:space="preserve"> del Estado, los organismos, órganos y entidades de la Legislatura y sus dependencias;</w:t>
      </w:r>
    </w:p>
    <w:p w:rsidR="00F77E23" w:rsidRPr="00D21E28" w:rsidRDefault="00F77E23" w:rsidP="00F77E23">
      <w:pPr>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 xml:space="preserve">III. El Poder </w:t>
      </w:r>
      <w:r w:rsidRPr="00D21E28">
        <w:rPr>
          <w:rFonts w:ascii="Palatino Linotype" w:hAnsi="Palatino Linotype"/>
          <w:i/>
          <w:sz w:val="22"/>
          <w:szCs w:val="22"/>
        </w:rPr>
        <w:t>Judicial</w:t>
      </w:r>
      <w:r w:rsidRPr="00D21E28">
        <w:rPr>
          <w:rFonts w:ascii="Palatino Linotype" w:hAnsi="Palatino Linotype" w:cs="Arial"/>
          <w:i/>
          <w:sz w:val="22"/>
          <w:szCs w:val="22"/>
        </w:rPr>
        <w:t xml:space="preserve">, sus organismos, órganos y entidades, así como el Consejo de la </w:t>
      </w:r>
      <w:r w:rsidRPr="00D21E28">
        <w:rPr>
          <w:rFonts w:ascii="Palatino Linotype" w:hAnsi="Palatino Linotype"/>
          <w:i/>
          <w:sz w:val="22"/>
          <w:szCs w:val="22"/>
        </w:rPr>
        <w:t>Judicatura</w:t>
      </w:r>
      <w:r w:rsidRPr="00D21E28">
        <w:rPr>
          <w:rFonts w:ascii="Palatino Linotype" w:hAnsi="Palatino Linotype" w:cs="Arial"/>
          <w:i/>
          <w:sz w:val="22"/>
          <w:szCs w:val="22"/>
        </w:rPr>
        <w:t xml:space="preserve"> del Estado;</w:t>
      </w:r>
    </w:p>
    <w:p w:rsidR="00F77E23" w:rsidRPr="00D21E28" w:rsidRDefault="00F77E23" w:rsidP="00F77E23">
      <w:pPr>
        <w:spacing w:before="120" w:after="120"/>
        <w:ind w:left="851" w:right="902"/>
        <w:jc w:val="both"/>
        <w:rPr>
          <w:rFonts w:ascii="Palatino Linotype" w:hAnsi="Palatino Linotype" w:cs="Arial"/>
          <w:b/>
          <w:i/>
          <w:sz w:val="22"/>
          <w:szCs w:val="22"/>
          <w:u w:val="single"/>
        </w:rPr>
      </w:pPr>
      <w:r w:rsidRPr="00D21E28">
        <w:rPr>
          <w:rFonts w:ascii="Palatino Linotype" w:hAnsi="Palatino Linotype" w:cs="Arial"/>
          <w:b/>
          <w:i/>
          <w:sz w:val="22"/>
          <w:szCs w:val="22"/>
          <w:u w:val="single"/>
        </w:rPr>
        <w:t>IV. Los ayuntamientos y las dependencias, organismos, órganos y entidades de la administración municipal;</w:t>
      </w:r>
    </w:p>
    <w:p w:rsidR="00F77E23" w:rsidRPr="00D21E28" w:rsidRDefault="00F77E23" w:rsidP="00F77E23">
      <w:pPr>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 xml:space="preserve">V. Los </w:t>
      </w:r>
      <w:r w:rsidRPr="00D21E28">
        <w:rPr>
          <w:rFonts w:ascii="Palatino Linotype" w:hAnsi="Palatino Linotype"/>
          <w:i/>
          <w:sz w:val="22"/>
          <w:szCs w:val="22"/>
        </w:rPr>
        <w:t>órganos</w:t>
      </w:r>
      <w:r w:rsidRPr="00D21E28">
        <w:rPr>
          <w:rFonts w:ascii="Palatino Linotype" w:hAnsi="Palatino Linotype" w:cs="Arial"/>
          <w:i/>
          <w:sz w:val="22"/>
          <w:szCs w:val="22"/>
        </w:rPr>
        <w:t xml:space="preserve"> </w:t>
      </w:r>
      <w:r w:rsidRPr="00D21E28">
        <w:rPr>
          <w:rFonts w:ascii="Palatino Linotype" w:hAnsi="Palatino Linotype"/>
          <w:i/>
          <w:sz w:val="22"/>
          <w:szCs w:val="22"/>
        </w:rPr>
        <w:t>autónomos</w:t>
      </w:r>
      <w:r w:rsidRPr="00D21E28">
        <w:rPr>
          <w:rFonts w:ascii="Palatino Linotype" w:hAnsi="Palatino Linotype" w:cs="Arial"/>
          <w:i/>
          <w:sz w:val="22"/>
          <w:szCs w:val="22"/>
        </w:rPr>
        <w:t>;</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cs="Arial"/>
          <w:i/>
          <w:sz w:val="22"/>
          <w:szCs w:val="22"/>
        </w:rPr>
        <w:t xml:space="preserve">VI. Los </w:t>
      </w:r>
      <w:r w:rsidRPr="00D21E28">
        <w:rPr>
          <w:rFonts w:ascii="Palatino Linotype" w:hAnsi="Palatino Linotype"/>
          <w:i/>
          <w:sz w:val="22"/>
          <w:szCs w:val="22"/>
        </w:rPr>
        <w:t>tribunales administrativos y autoridades jurisdiccionales en materia laboral;</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VII. Los partidos políticos y agrupaciones políticas, en los términos de las disposiciones aplicables;</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VIII. Los fideicomisos y fondos públicos que cuenten con financiamiento público, parcial o total, o con participación de entidades de gobierno;</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IX. Los sindicatos que reciban y/o ejerzan recursos públicos en el ámbito estatal y municipal;</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X. Cualquier persona física o jurídico colectiva que reciba y ejerza recursos públicos en el ámbito estatal o municipal; y</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XI. Cualquier otra autoridad, entidad, órgano u organismo de los poderes estatal o municipal, que reciba recursos públicos.</w:t>
      </w:r>
    </w:p>
    <w:p w:rsidR="00F77E23" w:rsidRPr="00D21E28" w:rsidRDefault="00F77E23" w:rsidP="00F77E23">
      <w:pPr>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77E23" w:rsidRPr="00D21E28" w:rsidRDefault="00F77E23" w:rsidP="00F77E23">
      <w:pPr>
        <w:spacing w:before="120" w:after="120"/>
        <w:ind w:left="851" w:right="902"/>
        <w:jc w:val="both"/>
        <w:rPr>
          <w:rFonts w:ascii="Palatino Linotype" w:hAnsi="Palatino Linotype" w:cs="Arial"/>
          <w:i/>
          <w:sz w:val="22"/>
          <w:szCs w:val="22"/>
        </w:rPr>
      </w:pPr>
      <w:r w:rsidRPr="00D21E28">
        <w:rPr>
          <w:rFonts w:ascii="Palatino Linotype" w:hAnsi="Palatino Linotype" w:cs="Arial"/>
          <w:b/>
          <w:i/>
          <w:sz w:val="22"/>
          <w:szCs w:val="22"/>
        </w:rPr>
        <w:t>Los servidores públicos deberán transparentar sus acciones así como garantizar y respetar el derecho de acceso a la información pública</w:t>
      </w:r>
      <w:r w:rsidRPr="00D21E28">
        <w:rPr>
          <w:rFonts w:ascii="Palatino Linotype" w:hAnsi="Palatino Linotype" w:cs="Arial"/>
          <w:i/>
          <w:sz w:val="22"/>
          <w:szCs w:val="22"/>
        </w:rPr>
        <w:t>.” (Sic)</w:t>
      </w:r>
    </w:p>
    <w:p w:rsidR="00F77E23" w:rsidRPr="00D21E28" w:rsidRDefault="00F77E23" w:rsidP="00F77E23">
      <w:pPr>
        <w:spacing w:before="120" w:after="120"/>
        <w:ind w:left="851" w:right="902"/>
        <w:jc w:val="both"/>
        <w:rPr>
          <w:rFonts w:ascii="Palatino Linotype" w:hAnsi="Palatino Linotype" w:cs="Arial"/>
          <w:i/>
          <w:sz w:val="22"/>
          <w:szCs w:val="22"/>
        </w:rPr>
      </w:pPr>
      <w:r w:rsidRPr="00D21E28">
        <w:rPr>
          <w:rFonts w:ascii="Palatino Linotype" w:hAnsi="Palatino Linotype" w:cs="Arial"/>
          <w:i/>
          <w:sz w:val="22"/>
          <w:szCs w:val="22"/>
        </w:rPr>
        <w:t>(Énfasis añadido)</w:t>
      </w:r>
    </w:p>
    <w:p w:rsidR="00F77E23" w:rsidRPr="00D21E28" w:rsidRDefault="00F77E23" w:rsidP="00F77E23">
      <w:pPr>
        <w:spacing w:before="240" w:after="240" w:line="360" w:lineRule="auto"/>
        <w:jc w:val="both"/>
        <w:rPr>
          <w:rFonts w:ascii="Palatino Linotype" w:hAnsi="Palatino Linotype" w:cs="Arial"/>
        </w:rPr>
      </w:pPr>
      <w:r w:rsidRPr="00D21E28">
        <w:rPr>
          <w:rFonts w:ascii="Palatino Linotype" w:hAnsi="Palatino Linotype" w:cs="Arial"/>
        </w:rPr>
        <w:t xml:space="preserve">Es así que, conforme a los preceptos legales citados, se desprende que el derecho de acceso a la información pública es un derecho individual que puede ser ejercido ante </w:t>
      </w:r>
      <w:r w:rsidRPr="00D21E28">
        <w:rPr>
          <w:rFonts w:ascii="Palatino Linotype" w:hAnsi="Palatino Linotype" w:cs="Arial"/>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rsidR="00F3175D" w:rsidRPr="00D21E28" w:rsidRDefault="00F77E23" w:rsidP="00F3175D">
      <w:pPr>
        <w:spacing w:before="240" w:after="240" w:line="360" w:lineRule="auto"/>
        <w:jc w:val="both"/>
        <w:rPr>
          <w:rFonts w:ascii="Palatino Linotype" w:hAnsi="Palatino Linotype" w:cs="Arial"/>
        </w:rPr>
      </w:pPr>
      <w:r w:rsidRPr="00D21E28">
        <w:rPr>
          <w:rFonts w:ascii="Palatino Linotype" w:hAnsi="Palatino Linotype" w:cs="Arial"/>
          <w:color w:val="000000"/>
          <w:lang w:eastAsia="es-MX"/>
        </w:rPr>
        <w:t>Establecido lo anterior</w:t>
      </w:r>
      <w:r w:rsidR="00ED4D91" w:rsidRPr="00D21E28">
        <w:rPr>
          <w:rFonts w:ascii="Palatino Linotype" w:hAnsi="Palatino Linotype" w:cs="Arial"/>
          <w:color w:val="000000"/>
          <w:lang w:eastAsia="es-MX"/>
        </w:rPr>
        <w:t>,</w:t>
      </w:r>
      <w:r w:rsidRPr="00D21E28">
        <w:rPr>
          <w:rFonts w:ascii="Palatino Linotype" w:hAnsi="Palatino Linotype" w:cs="Arial"/>
          <w:color w:val="000000"/>
          <w:lang w:eastAsia="es-MX"/>
        </w:rPr>
        <w:t xml:space="preserve"> conviene citar </w:t>
      </w:r>
      <w:r w:rsidR="00F3175D" w:rsidRPr="00D21E28">
        <w:rPr>
          <w:rFonts w:ascii="Palatino Linotype" w:hAnsi="Palatino Linotype" w:cs="Arial"/>
          <w:color w:val="000000"/>
          <w:lang w:eastAsia="es-MX"/>
        </w:rPr>
        <w:t xml:space="preserve">que </w:t>
      </w:r>
      <w:r w:rsidR="00F3175D" w:rsidRPr="00D21E28">
        <w:rPr>
          <w:rFonts w:ascii="Palatino Linotype" w:hAnsi="Palatino Linotype" w:cs="Arial"/>
        </w:rPr>
        <w:t>la Ley Orgánica Municipal del Estado de México</w:t>
      </w:r>
      <w:r w:rsidR="00F3175D" w:rsidRPr="00D21E28">
        <w:rPr>
          <w:rStyle w:val="Refdenotaalpie"/>
        </w:rPr>
        <w:footnoteReference w:id="1"/>
      </w:r>
      <w:r w:rsidR="00F3175D" w:rsidRPr="00D21E28">
        <w:rPr>
          <w:rFonts w:ascii="Palatino Linotype" w:hAnsi="Palatino Linotype" w:cs="Arial"/>
        </w:rPr>
        <w:t xml:space="preserve"> señala que los municipios tendrán a su cargo la prestación, explotación, administración y conservación de los servicios públicos municipales, considerándose enunciativa y no limitativamente, lo referente a agua potable, alcantarillado, saneamiento y aguas residuales. </w:t>
      </w:r>
    </w:p>
    <w:p w:rsidR="00F3175D" w:rsidRPr="00D21E28" w:rsidRDefault="00F3175D" w:rsidP="00F3175D">
      <w:pPr>
        <w:tabs>
          <w:tab w:val="left" w:pos="426"/>
          <w:tab w:val="left" w:pos="8222"/>
        </w:tabs>
        <w:spacing w:before="240" w:after="240" w:line="360" w:lineRule="auto"/>
        <w:ind w:right="51"/>
        <w:jc w:val="both"/>
        <w:rPr>
          <w:rFonts w:ascii="Palatino Linotype" w:hAnsi="Palatino Linotype" w:cs="Arial"/>
        </w:rPr>
      </w:pPr>
      <w:r w:rsidRPr="00D21E28">
        <w:rPr>
          <w:rFonts w:ascii="Palatino Linotype" w:hAnsi="Palatino Linotype" w:cs="Arial"/>
        </w:rPr>
        <w:t>En esa tesitura, la Ley del Agua para el Estado de México y Municipios señala que son sujetos de la presente ley los municipios</w:t>
      </w:r>
      <w:r w:rsidRPr="00D21E28">
        <w:rPr>
          <w:rStyle w:val="Refdenotaalpie"/>
          <w:rFonts w:ascii="Palatino Linotype" w:hAnsi="Palatino Linotype" w:cs="Arial"/>
        </w:rPr>
        <w:footnoteReference w:id="2"/>
      </w:r>
      <w:r w:rsidRPr="00D21E28">
        <w:rPr>
          <w:rFonts w:ascii="Palatino Linotype" w:hAnsi="Palatino Linotype" w:cs="Arial"/>
        </w:rPr>
        <w:t xml:space="preserve">, para lo cual define lo siguiente: </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w:t>
      </w:r>
      <w:r w:rsidRPr="00D21E28">
        <w:rPr>
          <w:rFonts w:ascii="Palatino Linotype" w:hAnsi="Palatino Linotype" w:cs="Bookman Old Style"/>
          <w:b/>
          <w:i/>
          <w:sz w:val="22"/>
          <w:szCs w:val="22"/>
        </w:rPr>
        <w:t>Artículo 6</w:t>
      </w:r>
      <w:r w:rsidRPr="00D21E28">
        <w:rPr>
          <w:rFonts w:ascii="Palatino Linotype" w:hAnsi="Palatino Linotype" w:cs="Bookman Old Style"/>
          <w:i/>
          <w:sz w:val="22"/>
          <w:szCs w:val="22"/>
        </w:rPr>
        <w:t>.- Para efectos de esta Ley se entenderá por:</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II. Agua pluvial: La proveniente de la lluvia, nieve o granizo;</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 xml:space="preserve">III. Agua potable: Aquella que no contiene contaminantes objetables, ya sean químicos o agentes infecciosos, que puede ser ingerida o utilizada para fines domésticos sin provocar efectos nocivos a la salud y que reúne las características establecidas por las normas oficiales mexicanas, y llega a los usuarios mediante la red de distribución correspondiente; </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IV. Agua residual: La que se vierte al drenaje, alcantarillado o cualquier cuerpo receptor o cauce, proveniente de alguno de los usos a que se refiere la presente Ley y que haya sufrido degradación de sus propiedades originales;</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IX. Aguas residuales municipales: Las que se localicen en los sistemas de drenaje y de alcantarillado municipal previo a su descarga a un cuerpo receptor estatal o federal;</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lastRenderedPageBreak/>
        <w:t>XXXV. Drenaje: Sistema de obras hidráulicas para la descarga y alejamiento de las aguas residuales y pluviales;</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w:t>
      </w:r>
    </w:p>
    <w:p w:rsidR="00F3175D" w:rsidRPr="00D21E28" w:rsidRDefault="00F3175D" w:rsidP="00F3175D">
      <w:pPr>
        <w:autoSpaceDE w:val="0"/>
        <w:autoSpaceDN w:val="0"/>
        <w:adjustRightInd w:val="0"/>
        <w:ind w:left="851" w:right="899"/>
        <w:jc w:val="both"/>
        <w:rPr>
          <w:rFonts w:ascii="Palatino Linotype" w:hAnsi="Palatino Linotype" w:cs="Bookman Old Style"/>
          <w:b/>
          <w:i/>
          <w:sz w:val="22"/>
          <w:szCs w:val="22"/>
          <w:u w:val="single"/>
        </w:rPr>
      </w:pPr>
      <w:r w:rsidRPr="00D21E28">
        <w:rPr>
          <w:rFonts w:ascii="Palatino Linotype" w:hAnsi="Palatino Linotype" w:cs="Bookman Old Style"/>
          <w:b/>
          <w:i/>
          <w:sz w:val="22"/>
          <w:szCs w:val="22"/>
          <w:u w:val="single"/>
        </w:rPr>
        <w:t>LXVII. Toma domiciliaria: Punto de conexión entre la red de distribución y la infraestructura domiciliaria del usuario para la prestación del servicio de agua potable;</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 xml:space="preserve">LXXVII. </w:t>
      </w:r>
      <w:r w:rsidRPr="00D21E28">
        <w:rPr>
          <w:rFonts w:ascii="Palatino Linotype" w:hAnsi="Palatino Linotype" w:cs="Bookman Old Style"/>
          <w:b/>
          <w:i/>
          <w:sz w:val="22"/>
          <w:szCs w:val="22"/>
          <w:u w:val="single"/>
        </w:rPr>
        <w:t>Usuario: Ente público o persona física o jurídica colectiva que contrata los servicios a que se refiere la presente Ley y hace uso de ellos en los términos de la misma;</w:t>
      </w:r>
      <w:r w:rsidRPr="00D21E28">
        <w:rPr>
          <w:rFonts w:ascii="Palatino Linotype" w:hAnsi="Palatino Linotype" w:cs="Bookman Old Style"/>
          <w:b/>
          <w:i/>
          <w:sz w:val="22"/>
          <w:szCs w:val="22"/>
          <w:u w:val="single"/>
        </w:rPr>
        <w:cr/>
      </w:r>
      <w:r w:rsidRPr="00D21E28">
        <w:rPr>
          <w:rFonts w:ascii="Palatino Linotype" w:hAnsi="Palatino Linotype" w:cs="Bookman Old Style"/>
          <w:i/>
          <w:sz w:val="22"/>
          <w:szCs w:val="22"/>
        </w:rPr>
        <w:t>…”</w:t>
      </w:r>
      <w:r w:rsidR="009F1F29" w:rsidRPr="00D21E28">
        <w:rPr>
          <w:rFonts w:ascii="Palatino Linotype" w:hAnsi="Palatino Linotype" w:cs="Bookman Old Style"/>
          <w:i/>
          <w:sz w:val="22"/>
          <w:szCs w:val="22"/>
        </w:rPr>
        <w:t xml:space="preserve"> (Sic)</w:t>
      </w:r>
    </w:p>
    <w:p w:rsidR="00F3175D" w:rsidRPr="00D21E28" w:rsidRDefault="00F3175D" w:rsidP="00F3175D">
      <w:pPr>
        <w:autoSpaceDE w:val="0"/>
        <w:autoSpaceDN w:val="0"/>
        <w:adjustRightInd w:val="0"/>
        <w:ind w:left="851" w:right="899"/>
        <w:jc w:val="both"/>
        <w:rPr>
          <w:rFonts w:ascii="Palatino Linotype" w:hAnsi="Palatino Linotype" w:cs="Bookman Old Style"/>
          <w:i/>
          <w:sz w:val="22"/>
          <w:szCs w:val="22"/>
        </w:rPr>
      </w:pPr>
      <w:r w:rsidRPr="00D21E28">
        <w:rPr>
          <w:rFonts w:ascii="Palatino Linotype" w:hAnsi="Palatino Linotype" w:cs="Bookman Old Style"/>
          <w:i/>
          <w:sz w:val="22"/>
          <w:szCs w:val="22"/>
        </w:rPr>
        <w:t>(Énfasis añadido)</w:t>
      </w:r>
    </w:p>
    <w:p w:rsidR="00F3175D" w:rsidRPr="00D21E28" w:rsidRDefault="00F3175D" w:rsidP="00F3175D">
      <w:pPr>
        <w:tabs>
          <w:tab w:val="left" w:pos="8647"/>
        </w:tabs>
        <w:spacing w:before="240" w:after="240" w:line="360" w:lineRule="auto"/>
        <w:ind w:right="51"/>
        <w:jc w:val="both"/>
        <w:rPr>
          <w:rFonts w:ascii="Palatino Linotype" w:hAnsi="Palatino Linotype" w:cs="Arial"/>
        </w:rPr>
      </w:pPr>
      <w:r w:rsidRPr="00D21E28">
        <w:rPr>
          <w:rFonts w:ascii="Palatino Linotype" w:hAnsi="Palatino Linotype" w:cs="Arial"/>
        </w:rPr>
        <w:t>En esa tesitura, el Reglamento Orgánico del Organismo Público Descentralizado para la prestación de los servicios de Agua Potable, Alcantarillado y Saneamiento del Municipio de Ixtapaluca indica que tiene como objeto</w:t>
      </w:r>
      <w:r w:rsidRPr="00D21E28">
        <w:rPr>
          <w:rStyle w:val="Refdenotaalpie"/>
          <w:rFonts w:ascii="Palatino Linotype" w:hAnsi="Palatino Linotype" w:cs="Arial"/>
        </w:rPr>
        <w:footnoteReference w:id="3"/>
      </w:r>
      <w:r w:rsidRPr="00D21E28">
        <w:rPr>
          <w:rFonts w:ascii="Palatino Linotype" w:hAnsi="Palatino Linotype" w:cs="Arial"/>
        </w:rPr>
        <w:t xml:space="preserve"> la prestación de los servicios de Agua Potable, Drenaje, Alcantarillado y Saneamiento en el Municipio de Ixtapaluca, Estado de México y que es autoridad fiscal, en materia de derechos de agua potable, drenaje, alcantarillado, descargas de aguas residuales y su recepción de los caudales de aguas residuales para su tratamiento, manejo, conducción y transportación, dentro del territorio municipal, conforme lo dispuesto en el Código Financiero y ejercerá los actos de autoridad que señale la Ley del Agua, su Reglamento y demás disposiciones aplicables.</w:t>
      </w:r>
    </w:p>
    <w:p w:rsidR="00F3175D" w:rsidRPr="00D21E28" w:rsidRDefault="00F3175D" w:rsidP="00F3175D">
      <w:pPr>
        <w:tabs>
          <w:tab w:val="left" w:pos="8647"/>
        </w:tabs>
        <w:spacing w:before="240" w:after="240" w:line="360" w:lineRule="auto"/>
        <w:ind w:right="51"/>
        <w:jc w:val="both"/>
        <w:rPr>
          <w:rFonts w:ascii="Palatino Linotype" w:hAnsi="Palatino Linotype" w:cs="Arial"/>
        </w:rPr>
      </w:pPr>
      <w:r w:rsidRPr="00D21E28">
        <w:rPr>
          <w:rFonts w:ascii="Palatino Linotype" w:hAnsi="Palatino Linotype" w:cs="Arial"/>
        </w:rPr>
        <w:t xml:space="preserve">Además, le corresponde organizar y tener a su cargo la administración, funcionamiento, conservación y operación para dotar a los usuarios de los servicios de </w:t>
      </w:r>
      <w:r w:rsidRPr="00D21E28">
        <w:rPr>
          <w:rFonts w:ascii="Palatino Linotype" w:hAnsi="Palatino Linotype" w:cs="Arial"/>
        </w:rPr>
        <w:lastRenderedPageBreak/>
        <w:t>agua potable, drenaje, alcantarillado y tratamiento de aguas residuales, en el territorio Municipal</w:t>
      </w:r>
      <w:r w:rsidRPr="00D21E28">
        <w:rPr>
          <w:rStyle w:val="Refdenotaalpie"/>
          <w:rFonts w:ascii="Palatino Linotype" w:hAnsi="Palatino Linotype" w:cs="Arial"/>
        </w:rPr>
        <w:footnoteReference w:id="4"/>
      </w:r>
      <w:r w:rsidRPr="00D21E28">
        <w:rPr>
          <w:rFonts w:ascii="Palatino Linotype" w:hAnsi="Palatino Linotype" w:cs="Arial"/>
        </w:rPr>
        <w:t>.</w:t>
      </w:r>
    </w:p>
    <w:p w:rsidR="00622B3F" w:rsidRPr="00D21E28" w:rsidRDefault="00A70D9F" w:rsidP="008D5A8B">
      <w:pPr>
        <w:spacing w:before="240" w:after="240" w:line="360" w:lineRule="auto"/>
        <w:ind w:right="49"/>
        <w:jc w:val="both"/>
        <w:rPr>
          <w:rFonts w:ascii="Palatino Linotype" w:hAnsi="Palatino Linotype"/>
          <w:lang w:eastAsia="es-MX"/>
        </w:rPr>
      </w:pPr>
      <w:r w:rsidRPr="00D21E28">
        <w:rPr>
          <w:rFonts w:ascii="Palatino Linotype" w:hAnsi="Palatino Linotype"/>
          <w:lang w:eastAsia="es-MX"/>
        </w:rPr>
        <w:t>En cuanto al tema en estudio, resulta toral citar de manera con</w:t>
      </w:r>
      <w:r w:rsidR="00ED4D91" w:rsidRPr="00D21E28">
        <w:rPr>
          <w:rFonts w:ascii="Palatino Linotype" w:hAnsi="Palatino Linotype"/>
          <w:lang w:eastAsia="es-MX"/>
        </w:rPr>
        <w:t xml:space="preserve">creta los numerales 3, fracciones XVIII y XXI, 26, fracción VII, 52, y 53, fracción XXVII </w:t>
      </w:r>
      <w:r w:rsidRPr="00D21E28">
        <w:rPr>
          <w:rFonts w:ascii="Palatino Linotype" w:hAnsi="Palatino Linotype"/>
          <w:lang w:eastAsia="es-MX"/>
        </w:rPr>
        <w:t>del ordenamiento antes citado, que son del tenor literal siguiente:</w:t>
      </w:r>
    </w:p>
    <w:p w:rsidR="00622B3F" w:rsidRPr="00D21E28" w:rsidRDefault="00A70D9F" w:rsidP="00A70D9F">
      <w:pPr>
        <w:spacing w:before="120" w:after="120"/>
        <w:ind w:left="851" w:right="902"/>
        <w:jc w:val="both"/>
        <w:rPr>
          <w:rFonts w:ascii="Palatino Linotype" w:hAnsi="Palatino Linotype"/>
          <w:i/>
          <w:sz w:val="22"/>
          <w:szCs w:val="22"/>
          <w:lang w:eastAsia="es-MX"/>
        </w:rPr>
      </w:pPr>
      <w:r w:rsidRPr="00D21E28">
        <w:rPr>
          <w:rFonts w:ascii="Palatino Linotype" w:hAnsi="Palatino Linotype"/>
          <w:i/>
          <w:sz w:val="22"/>
          <w:szCs w:val="22"/>
          <w:lang w:eastAsia="es-MX"/>
        </w:rPr>
        <w:t>“</w:t>
      </w:r>
      <w:r w:rsidRPr="00D21E28">
        <w:rPr>
          <w:rFonts w:ascii="Palatino Linotype" w:hAnsi="Palatino Linotype"/>
          <w:b/>
          <w:i/>
          <w:sz w:val="22"/>
          <w:szCs w:val="22"/>
          <w:lang w:eastAsia="es-MX"/>
        </w:rPr>
        <w:t>ARTÍCULO 3.</w:t>
      </w:r>
      <w:r w:rsidRPr="00D21E28">
        <w:rPr>
          <w:rFonts w:ascii="Palatino Linotype" w:hAnsi="Palatino Linotype"/>
          <w:i/>
          <w:sz w:val="22"/>
          <w:szCs w:val="22"/>
          <w:lang w:eastAsia="es-MX"/>
        </w:rPr>
        <w:t xml:space="preserve"> Para efectos del presente reglamento, se entiende por:</w:t>
      </w:r>
    </w:p>
    <w:p w:rsidR="00A70D9F" w:rsidRPr="00D21E28" w:rsidRDefault="00A70D9F" w:rsidP="00A70D9F">
      <w:pPr>
        <w:spacing w:before="120" w:after="120"/>
        <w:ind w:left="851" w:right="902"/>
        <w:jc w:val="both"/>
        <w:rPr>
          <w:rFonts w:ascii="Palatino Linotype" w:hAnsi="Palatino Linotype"/>
          <w:i/>
          <w:sz w:val="22"/>
          <w:szCs w:val="22"/>
          <w:lang w:eastAsia="es-MX"/>
        </w:rPr>
      </w:pPr>
      <w:r w:rsidRPr="00D21E28">
        <w:rPr>
          <w:rFonts w:ascii="Palatino Linotype" w:hAnsi="Palatino Linotype"/>
          <w:i/>
          <w:sz w:val="22"/>
          <w:szCs w:val="22"/>
          <w:lang w:eastAsia="es-MX"/>
        </w:rPr>
        <w:t>…</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XVIII. </w:t>
      </w:r>
      <w:r w:rsidRPr="00D21E28">
        <w:rPr>
          <w:rFonts w:ascii="Palatino Linotype" w:hAnsi="Palatino Linotype"/>
          <w:b/>
          <w:bCs/>
          <w:i/>
          <w:sz w:val="22"/>
          <w:szCs w:val="22"/>
        </w:rPr>
        <w:t xml:space="preserve">O.D.A.P.A.S.: </w:t>
      </w:r>
      <w:r w:rsidRPr="00D21E28">
        <w:rPr>
          <w:rFonts w:ascii="Palatino Linotype" w:hAnsi="Palatino Linotype"/>
          <w:i/>
          <w:sz w:val="22"/>
          <w:szCs w:val="22"/>
        </w:rPr>
        <w:t xml:space="preserve">al Organismo Público Descentralizado para la Prestación de los Servicios de Agua Potable, Alcantarillado y Saneamiento del Municipio de Ixtapaluca, cuya denominación se deriva del Decreto de su creación; y ante la Secretaria de Hacienda y Crédito Público, registrado con la denominación Organismo Descentralizado de Agua Potable, Alcantarillado y Saneamiento del Municipio de Ixtapaluca, Estado de México.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XXI. </w:t>
      </w:r>
      <w:r w:rsidRPr="00D21E28">
        <w:rPr>
          <w:rFonts w:ascii="Palatino Linotype" w:hAnsi="Palatino Linotype"/>
          <w:b/>
          <w:bCs/>
          <w:i/>
          <w:sz w:val="22"/>
          <w:szCs w:val="22"/>
        </w:rPr>
        <w:t xml:space="preserve">USUARIO: </w:t>
      </w:r>
      <w:r w:rsidRPr="00D21E28">
        <w:rPr>
          <w:rFonts w:ascii="Palatino Linotype" w:hAnsi="Palatino Linotype"/>
          <w:i/>
          <w:sz w:val="22"/>
          <w:szCs w:val="22"/>
        </w:rPr>
        <w:t xml:space="preserve">La persona física o moral que se encuentran inscritos en el padrón de usuarios del Organismo Descentralizado de Agua Potable, Alcantarillado y Saneamiento. </w:t>
      </w:r>
    </w:p>
    <w:p w:rsidR="00A70D9F" w:rsidRPr="00D21E28" w:rsidRDefault="00A70D9F" w:rsidP="00794963">
      <w:pPr>
        <w:pStyle w:val="Default"/>
        <w:spacing w:before="120" w:after="120"/>
        <w:ind w:left="851" w:right="902"/>
        <w:jc w:val="center"/>
        <w:rPr>
          <w:rFonts w:ascii="Palatino Linotype" w:hAnsi="Palatino Linotype"/>
          <w:i/>
          <w:sz w:val="22"/>
          <w:szCs w:val="22"/>
        </w:rPr>
      </w:pPr>
      <w:r w:rsidRPr="00D21E28">
        <w:rPr>
          <w:rFonts w:ascii="Palatino Linotype" w:hAnsi="Palatino Linotype"/>
          <w:b/>
          <w:bCs/>
          <w:i/>
          <w:sz w:val="22"/>
          <w:szCs w:val="22"/>
        </w:rPr>
        <w:t>CAPÍTULO TERCERO</w:t>
      </w:r>
    </w:p>
    <w:p w:rsidR="00A70D9F" w:rsidRPr="00D21E28" w:rsidRDefault="00A70D9F" w:rsidP="00794963">
      <w:pPr>
        <w:pStyle w:val="Default"/>
        <w:spacing w:before="120" w:after="120"/>
        <w:ind w:left="851" w:right="902"/>
        <w:jc w:val="center"/>
        <w:rPr>
          <w:rFonts w:ascii="Palatino Linotype" w:hAnsi="Palatino Linotype"/>
          <w:i/>
          <w:sz w:val="22"/>
          <w:szCs w:val="22"/>
        </w:rPr>
      </w:pPr>
      <w:r w:rsidRPr="00D21E28">
        <w:rPr>
          <w:rFonts w:ascii="Palatino Linotype" w:hAnsi="Palatino Linotype"/>
          <w:b/>
          <w:bCs/>
          <w:i/>
          <w:sz w:val="22"/>
          <w:szCs w:val="22"/>
        </w:rPr>
        <w:t>DE LA ESTRUCTURA Y ORGANIZACIÓN DEL O.D.A.P.A.S.</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b/>
          <w:bCs/>
          <w:i/>
          <w:sz w:val="22"/>
          <w:szCs w:val="22"/>
        </w:rPr>
        <w:t xml:space="preserve">ARTÍCULO 26. </w:t>
      </w:r>
      <w:r w:rsidRPr="00D21E28">
        <w:rPr>
          <w:rFonts w:ascii="Palatino Linotype" w:hAnsi="Palatino Linotype"/>
          <w:i/>
          <w:sz w:val="22"/>
          <w:szCs w:val="22"/>
        </w:rPr>
        <w:t xml:space="preserve">Para el ejercicio de las funciones, atribuciones y responsabilidades, el estudio planeación y despacho de los asuntos inherentes al O.D.A.P.A.S., además del Director o Directora General se auxiliara de las siguientes dependencias administrativas y operativas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VII. Gerencia Administración y Finanzas;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lastRenderedPageBreak/>
        <w:t>…</w:t>
      </w:r>
    </w:p>
    <w:p w:rsidR="00A70D9F" w:rsidRPr="00D21E28" w:rsidRDefault="00A70D9F" w:rsidP="00A70D9F">
      <w:pPr>
        <w:pStyle w:val="Default"/>
        <w:spacing w:before="120" w:after="120"/>
        <w:ind w:left="851" w:right="902"/>
        <w:jc w:val="center"/>
        <w:rPr>
          <w:rFonts w:ascii="Palatino Linotype" w:hAnsi="Palatino Linotype"/>
          <w:i/>
          <w:sz w:val="22"/>
          <w:szCs w:val="22"/>
        </w:rPr>
      </w:pPr>
      <w:r w:rsidRPr="00D21E28">
        <w:rPr>
          <w:rFonts w:ascii="Palatino Linotype" w:hAnsi="Palatino Linotype"/>
          <w:b/>
          <w:bCs/>
          <w:i/>
          <w:sz w:val="22"/>
          <w:szCs w:val="22"/>
        </w:rPr>
        <w:t>CAPÍTULO QUINTO</w:t>
      </w:r>
    </w:p>
    <w:p w:rsidR="00A70D9F" w:rsidRPr="00D21E28" w:rsidRDefault="00A70D9F" w:rsidP="00A70D9F">
      <w:pPr>
        <w:pStyle w:val="Default"/>
        <w:spacing w:before="120" w:after="120"/>
        <w:ind w:left="851" w:right="902"/>
        <w:jc w:val="center"/>
        <w:rPr>
          <w:rFonts w:ascii="Palatino Linotype" w:hAnsi="Palatino Linotype"/>
          <w:i/>
          <w:sz w:val="22"/>
          <w:szCs w:val="22"/>
        </w:rPr>
      </w:pPr>
      <w:r w:rsidRPr="00D21E28">
        <w:rPr>
          <w:rFonts w:ascii="Palatino Linotype" w:hAnsi="Palatino Linotype"/>
          <w:b/>
          <w:bCs/>
          <w:i/>
          <w:sz w:val="22"/>
          <w:szCs w:val="22"/>
        </w:rPr>
        <w:t>DE LA GERENCIA DE ADMINISTRACIÓN Y FINANZAS</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b/>
          <w:bCs/>
          <w:i/>
          <w:sz w:val="22"/>
          <w:szCs w:val="22"/>
        </w:rPr>
        <w:t xml:space="preserve">ARTÍCULO 52. </w:t>
      </w:r>
      <w:r w:rsidRPr="00D21E28">
        <w:rPr>
          <w:rFonts w:ascii="Palatino Linotype" w:hAnsi="Palatino Linotype"/>
          <w:i/>
          <w:sz w:val="22"/>
          <w:szCs w:val="22"/>
        </w:rPr>
        <w:t xml:space="preserve">La Gerencia de Finanzas tendrá a su cargo las coordinaciones de: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I. Ingresos;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II. Administración; y,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III. Contabilidad y Presupuesto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b/>
          <w:bCs/>
          <w:i/>
          <w:sz w:val="22"/>
          <w:szCs w:val="22"/>
        </w:rPr>
        <w:t xml:space="preserve">ARTÍCULO 53. </w:t>
      </w:r>
      <w:r w:rsidRPr="00D21E28">
        <w:rPr>
          <w:rFonts w:ascii="Palatino Linotype" w:hAnsi="Palatino Linotype"/>
          <w:i/>
          <w:sz w:val="22"/>
          <w:szCs w:val="22"/>
        </w:rPr>
        <w:t xml:space="preserve">El titular de la Gerencia, se denominara Gerente de Finanzas quien para el desempeño de sus funciones, contara con las siguientes atribuciones: </w:t>
      </w:r>
    </w:p>
    <w:p w:rsidR="00A70D9F" w:rsidRPr="00D21E28" w:rsidRDefault="00A70D9F" w:rsidP="00A70D9F">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w:t>
      </w:r>
    </w:p>
    <w:p w:rsidR="00A70D9F" w:rsidRPr="00D21E28" w:rsidRDefault="00A70D9F" w:rsidP="00A70D9F">
      <w:pPr>
        <w:pStyle w:val="Default"/>
        <w:spacing w:before="120" w:after="120"/>
        <w:ind w:left="851" w:right="902"/>
        <w:jc w:val="both"/>
        <w:rPr>
          <w:rFonts w:ascii="Palatino Linotype" w:hAnsi="Palatino Linotype"/>
          <w:b/>
          <w:i/>
          <w:sz w:val="22"/>
          <w:szCs w:val="22"/>
          <w:u w:val="single"/>
        </w:rPr>
      </w:pPr>
      <w:r w:rsidRPr="00D21E28">
        <w:rPr>
          <w:rFonts w:ascii="Palatino Linotype" w:hAnsi="Palatino Linotype"/>
          <w:b/>
          <w:i/>
          <w:sz w:val="22"/>
          <w:szCs w:val="22"/>
          <w:u w:val="single"/>
        </w:rPr>
        <w:t>XXVII. Contar con un padrón de usuarios y mantenerlo actualizado permanentemente, así como diseñar e instrumentar iniciativas para fomentar en la población usuaria la cul</w:t>
      </w:r>
      <w:r w:rsidR="009F1F29" w:rsidRPr="00D21E28">
        <w:rPr>
          <w:rFonts w:ascii="Palatino Linotype" w:hAnsi="Palatino Linotype"/>
          <w:b/>
          <w:i/>
          <w:sz w:val="22"/>
          <w:szCs w:val="22"/>
          <w:u w:val="single"/>
        </w:rPr>
        <w:t xml:space="preserve">tura del pago de los servicios;” </w:t>
      </w:r>
      <w:r w:rsidR="009F1F29" w:rsidRPr="00D21E28">
        <w:rPr>
          <w:rFonts w:ascii="Palatino Linotype" w:hAnsi="Palatino Linotype"/>
          <w:i/>
          <w:sz w:val="22"/>
          <w:szCs w:val="22"/>
          <w:u w:val="single"/>
        </w:rPr>
        <w:t>(Sic)</w:t>
      </w:r>
    </w:p>
    <w:p w:rsidR="00A70D9F" w:rsidRPr="00D21E28" w:rsidRDefault="00A70D9F" w:rsidP="008D5A8B">
      <w:pPr>
        <w:spacing w:before="240" w:after="240" w:line="360" w:lineRule="auto"/>
        <w:ind w:right="49"/>
        <w:jc w:val="both"/>
        <w:rPr>
          <w:rFonts w:ascii="Palatino Linotype" w:hAnsi="Palatino Linotype"/>
          <w:lang w:eastAsia="es-MX"/>
        </w:rPr>
      </w:pPr>
      <w:r w:rsidRPr="00D21E28">
        <w:rPr>
          <w:rFonts w:ascii="Palatino Linotype" w:hAnsi="Palatino Linotype"/>
          <w:lang w:eastAsia="es-MX"/>
        </w:rPr>
        <w:t xml:space="preserve">De lo citado, se tiene que el usuario de los servicios que presta </w:t>
      </w:r>
      <w:r w:rsidRPr="00D21E28">
        <w:rPr>
          <w:rFonts w:ascii="Palatino Linotype" w:hAnsi="Palatino Linotype"/>
          <w:b/>
          <w:lang w:eastAsia="es-MX"/>
        </w:rPr>
        <w:t>EL SUJETO OBLIGADO</w:t>
      </w:r>
      <w:r w:rsidRPr="00D21E28">
        <w:rPr>
          <w:rFonts w:ascii="Palatino Linotype" w:hAnsi="Palatino Linotype"/>
          <w:lang w:eastAsia="es-MX"/>
        </w:rPr>
        <w:t xml:space="preserve"> es la persona física o moral que se encuentran inscritos en el padrón de usuarios del Organismo Descentralizado de Agua Potable, Alcantarillado y Saneamiento, así como que </w:t>
      </w:r>
      <w:r w:rsidRPr="00D21E28">
        <w:rPr>
          <w:rFonts w:ascii="Palatino Linotype" w:hAnsi="Palatino Linotype"/>
          <w:b/>
          <w:lang w:eastAsia="es-MX"/>
        </w:rPr>
        <w:t xml:space="preserve">EL SUJETO OBLIGADO </w:t>
      </w:r>
      <w:r w:rsidRPr="00D21E28">
        <w:rPr>
          <w:rFonts w:ascii="Palatino Linotype" w:hAnsi="Palatino Linotype"/>
          <w:lang w:eastAsia="es-MX"/>
        </w:rPr>
        <w:t>se encuentra constreñido a contar con un padrón de los usuarios actualizado</w:t>
      </w:r>
      <w:r w:rsidR="006418E1" w:rsidRPr="00D21E28">
        <w:rPr>
          <w:rFonts w:ascii="Palatino Linotype" w:hAnsi="Palatino Linotype"/>
          <w:lang w:eastAsia="es-MX"/>
        </w:rPr>
        <w:t>, por lo que resulta dable ordenar</w:t>
      </w:r>
      <w:r w:rsidR="00B35E48" w:rsidRPr="00D21E28">
        <w:rPr>
          <w:rFonts w:ascii="Palatino Linotype" w:hAnsi="Palatino Linotype"/>
          <w:lang w:eastAsia="es-MX"/>
        </w:rPr>
        <w:t xml:space="preserve"> a que </w:t>
      </w:r>
      <w:r w:rsidR="00B35E48" w:rsidRPr="00D21E28">
        <w:rPr>
          <w:rFonts w:ascii="Palatino Linotype" w:hAnsi="Palatino Linotype"/>
          <w:b/>
          <w:lang w:eastAsia="es-MX"/>
        </w:rPr>
        <w:t xml:space="preserve">EL SUJETO OBLIGADO </w:t>
      </w:r>
      <w:r w:rsidR="00B35E48" w:rsidRPr="00D21E28">
        <w:rPr>
          <w:rFonts w:ascii="Palatino Linotype" w:hAnsi="Palatino Linotype"/>
          <w:lang w:eastAsia="es-MX"/>
        </w:rPr>
        <w:t xml:space="preserve">realice una </w:t>
      </w:r>
      <w:r w:rsidR="00B35E48" w:rsidRPr="00D21E28">
        <w:rPr>
          <w:rFonts w:ascii="Palatino Linotype" w:hAnsi="Palatino Linotype"/>
          <w:b/>
          <w:lang w:eastAsia="es-MX"/>
        </w:rPr>
        <w:t>búsqueda exhaustiva y razonable</w:t>
      </w:r>
      <w:r w:rsidR="00B35E48" w:rsidRPr="00D21E28">
        <w:rPr>
          <w:rFonts w:ascii="Palatino Linotype" w:hAnsi="Palatino Linotype"/>
          <w:lang w:eastAsia="es-MX"/>
        </w:rPr>
        <w:t xml:space="preserve"> de la información solicitada y en el supuesto de que la localice,</w:t>
      </w:r>
      <w:r w:rsidR="00A6625D" w:rsidRPr="00D21E28">
        <w:rPr>
          <w:rFonts w:ascii="Palatino Linotype" w:hAnsi="Palatino Linotype"/>
          <w:lang w:eastAsia="es-MX"/>
        </w:rPr>
        <w:t xml:space="preserve"> entreg</w:t>
      </w:r>
      <w:r w:rsidR="00B35E48" w:rsidRPr="00D21E28">
        <w:rPr>
          <w:rFonts w:ascii="Palatino Linotype" w:hAnsi="Palatino Linotype"/>
          <w:lang w:eastAsia="es-MX"/>
        </w:rPr>
        <w:t xml:space="preserve">ue </w:t>
      </w:r>
      <w:r w:rsidR="00A6625D" w:rsidRPr="00D21E28">
        <w:rPr>
          <w:rFonts w:ascii="Palatino Linotype" w:hAnsi="Palatino Linotype"/>
          <w:lang w:eastAsia="es-MX"/>
        </w:rPr>
        <w:t xml:space="preserve">el documento o documentos de los que se advierta el nombre de la institución referida en la solicitud por concepto del servicio de agua potable, de ser procedente </w:t>
      </w:r>
      <w:r w:rsidR="006418E1" w:rsidRPr="00D21E28">
        <w:rPr>
          <w:rFonts w:ascii="Palatino Linotype" w:hAnsi="Palatino Linotype"/>
          <w:lang w:eastAsia="es-MX"/>
        </w:rPr>
        <w:t xml:space="preserve">en </w:t>
      </w:r>
      <w:r w:rsidR="006418E1" w:rsidRPr="00D21E28">
        <w:rPr>
          <w:rFonts w:ascii="Palatino Linotype" w:hAnsi="Palatino Linotype"/>
          <w:b/>
          <w:lang w:eastAsia="es-MX"/>
        </w:rPr>
        <w:t>versión pública</w:t>
      </w:r>
      <w:r w:rsidRPr="00D21E28">
        <w:rPr>
          <w:rFonts w:ascii="Palatino Linotype" w:hAnsi="Palatino Linotype"/>
          <w:lang w:eastAsia="es-MX"/>
        </w:rPr>
        <w:t>.</w:t>
      </w:r>
    </w:p>
    <w:p w:rsidR="00CD2DEA" w:rsidRPr="00D21E28" w:rsidRDefault="006203FF" w:rsidP="00CD2DEA">
      <w:pPr>
        <w:spacing w:line="360" w:lineRule="auto"/>
        <w:jc w:val="both"/>
        <w:rPr>
          <w:rFonts w:ascii="Palatino Linotype" w:hAnsi="Palatino Linotype" w:cs="Arial"/>
          <w:color w:val="000000"/>
        </w:rPr>
      </w:pPr>
      <w:r w:rsidRPr="00D21E28">
        <w:rPr>
          <w:rFonts w:ascii="Palatino Linotype" w:hAnsi="Palatino Linotype"/>
          <w:lang w:eastAsia="es-MX"/>
        </w:rPr>
        <w:t xml:space="preserve">Ahora bien, por lo que concierne a la solicitud de constancia que refiere el particular, que solicita le sea expedida, es necesario hacer notar que </w:t>
      </w:r>
      <w:r w:rsidR="00CD2DEA" w:rsidRPr="00D21E28">
        <w:rPr>
          <w:rFonts w:ascii="Palatino Linotype" w:hAnsi="Palatino Linotype" w:cs="Arial"/>
          <w:color w:val="000000"/>
        </w:rPr>
        <w:t>los Sujetos Obligados</w:t>
      </w:r>
      <w:r w:rsidR="00CD2DEA" w:rsidRPr="00D21E28">
        <w:rPr>
          <w:rFonts w:ascii="Palatino Linotype" w:hAnsi="Palatino Linotype" w:cs="Arial"/>
          <w:b/>
          <w:color w:val="000000"/>
        </w:rPr>
        <w:t xml:space="preserve"> </w:t>
      </w:r>
      <w:r w:rsidR="00CD2DEA" w:rsidRPr="00D21E28">
        <w:rPr>
          <w:rFonts w:ascii="Palatino Linotype" w:hAnsi="Palatino Linotype" w:cs="Arial"/>
          <w:color w:val="000000"/>
        </w:rPr>
        <w:t xml:space="preserve">no tienen el deber de generar, poseer o administrar la información pública conforme lo </w:t>
      </w:r>
      <w:r w:rsidR="00CD2DEA" w:rsidRPr="00D21E28">
        <w:rPr>
          <w:rFonts w:ascii="Palatino Linotype" w:hAnsi="Palatino Linotype" w:cs="Arial"/>
          <w:color w:val="000000"/>
        </w:rPr>
        <w:lastRenderedPageBreak/>
        <w:t xml:space="preserve">requieren los particulares; esto es, que no tienen el deber de generar un documento </w:t>
      </w:r>
      <w:r w:rsidR="00CD2DEA" w:rsidRPr="00D21E28">
        <w:rPr>
          <w:rFonts w:ascii="Palatino Linotype" w:hAnsi="Palatino Linotype" w:cs="Arial"/>
          <w:i/>
          <w:color w:val="000000"/>
        </w:rPr>
        <w:t>ad hoc</w:t>
      </w:r>
      <w:r w:rsidR="00CD2DEA" w:rsidRPr="00D21E28">
        <w:rPr>
          <w:rFonts w:ascii="Palatino Linotype" w:hAnsi="Palatino Linotype" w:cs="Arial"/>
          <w:color w:val="000000"/>
        </w:rPr>
        <w:t>, para satisfacer el derecho de acceso a la información pública.</w:t>
      </w:r>
    </w:p>
    <w:p w:rsidR="00CD2DEA" w:rsidRPr="00D21E28" w:rsidRDefault="00CD2DEA" w:rsidP="00CD2DEA">
      <w:pPr>
        <w:jc w:val="both"/>
        <w:rPr>
          <w:rFonts w:ascii="Palatino Linotype" w:hAnsi="Palatino Linotype" w:cs="Arial"/>
          <w:color w:val="000000"/>
        </w:rPr>
      </w:pPr>
    </w:p>
    <w:p w:rsidR="00CD2DEA" w:rsidRPr="00D21E28" w:rsidRDefault="00CD2DEA" w:rsidP="00CD2DEA">
      <w:pPr>
        <w:spacing w:line="360" w:lineRule="auto"/>
        <w:jc w:val="both"/>
        <w:rPr>
          <w:rFonts w:ascii="Palatino Linotype" w:hAnsi="Palatino Linotype"/>
          <w:b/>
          <w:bCs/>
          <w:color w:val="000000"/>
        </w:rPr>
      </w:pPr>
      <w:r w:rsidRPr="00D21E28">
        <w:rPr>
          <w:rFonts w:ascii="Palatino Linotype" w:hAnsi="Palatino Linotype" w:cs="Arial"/>
          <w:color w:val="000000"/>
        </w:rPr>
        <w:t xml:space="preserve">Como apoyo a lo anterior, es aplicable el Criterio 03-17, emitido por </w:t>
      </w:r>
      <w:r w:rsidRPr="00D21E28">
        <w:rPr>
          <w:rFonts w:ascii="Palatino Linotype" w:eastAsia="Arial Unicode MS" w:hAnsi="Palatino Linotype" w:cs="Arial"/>
          <w:color w:val="000000"/>
        </w:rPr>
        <w:t>el Instituto Nacional de Transparencia, Acceso a la Información y Protección de Datos Personales,</w:t>
      </w:r>
      <w:r w:rsidRPr="00D21E28">
        <w:rPr>
          <w:rFonts w:ascii="Palatino Linotype" w:hAnsi="Palatino Linotype"/>
          <w:bCs/>
          <w:color w:val="000000"/>
        </w:rPr>
        <w:t xml:space="preserve"> que dice:</w:t>
      </w:r>
      <w:r w:rsidRPr="00D21E28">
        <w:rPr>
          <w:rFonts w:ascii="Palatino Linotype" w:hAnsi="Palatino Linotype"/>
          <w:b/>
          <w:bCs/>
          <w:color w:val="000000"/>
        </w:rPr>
        <w:t xml:space="preserve"> </w:t>
      </w:r>
    </w:p>
    <w:p w:rsidR="00CD2DEA" w:rsidRPr="00D21E28" w:rsidRDefault="00CD2DEA" w:rsidP="00CD2DEA">
      <w:pPr>
        <w:ind w:left="851" w:right="901"/>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t>“</w:t>
      </w:r>
      <w:r w:rsidRPr="00D21E28">
        <w:rPr>
          <w:rFonts w:ascii="Palatino Linotype" w:hAnsi="Palatino Linotype" w:cs="Arial"/>
          <w:b/>
          <w:i/>
          <w:color w:val="000000"/>
          <w:sz w:val="22"/>
          <w:szCs w:val="22"/>
        </w:rPr>
        <w:t>No existe obligación de elaborar documentos ad hoc para atender las solicitudes de acceso a la información.</w:t>
      </w:r>
      <w:r w:rsidRPr="00D21E2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D2DEA" w:rsidRPr="00D21E28" w:rsidRDefault="00CD2DEA" w:rsidP="00CD2DEA">
      <w:pPr>
        <w:ind w:left="851" w:right="901"/>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t xml:space="preserve">Resoluciones: </w:t>
      </w:r>
    </w:p>
    <w:p w:rsidR="00CD2DEA" w:rsidRPr="00D21E28" w:rsidRDefault="00CD2DEA" w:rsidP="00CD2DEA">
      <w:pPr>
        <w:ind w:left="851" w:right="901"/>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sym w:font="Symbol" w:char="F0B7"/>
      </w:r>
      <w:r w:rsidRPr="00D21E2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D2DEA" w:rsidRPr="00D21E28" w:rsidRDefault="00CD2DEA" w:rsidP="00CD2DEA">
      <w:pPr>
        <w:ind w:left="851" w:right="901"/>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sym w:font="Symbol" w:char="F0B7"/>
      </w:r>
      <w:r w:rsidRPr="00D21E2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D2DEA" w:rsidRPr="00D21E28" w:rsidRDefault="00CD2DEA" w:rsidP="00CD2DEA">
      <w:pPr>
        <w:ind w:left="851" w:right="901"/>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sym w:font="Symbol" w:char="F0B7"/>
      </w:r>
      <w:r w:rsidRPr="00D21E28">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CD2DEA" w:rsidRPr="00D21E28" w:rsidRDefault="00CD2DEA" w:rsidP="00CD2DEA">
      <w:pPr>
        <w:spacing w:before="100" w:beforeAutospacing="1" w:after="100" w:afterAutospacing="1" w:line="360" w:lineRule="auto"/>
        <w:jc w:val="both"/>
        <w:rPr>
          <w:rFonts w:ascii="Palatino Linotype" w:hAnsi="Palatino Linotype" w:cs="Arial"/>
        </w:rPr>
      </w:pPr>
      <w:r w:rsidRPr="00D21E28">
        <w:rPr>
          <w:rFonts w:ascii="Palatino Linotype" w:hAnsi="Palatino Linotype"/>
          <w:lang w:eastAsia="es-MX"/>
        </w:rPr>
        <w:t xml:space="preserve">Ello es así, en atención al </w:t>
      </w:r>
      <w:r w:rsidRPr="00D21E28">
        <w:rPr>
          <w:rFonts w:ascii="Palatino Linotype" w:hAnsi="Palatino Linotype" w:cs="Arial"/>
          <w:color w:val="000000"/>
        </w:rPr>
        <w:t xml:space="preserve">contenido de los artículos 4, y 12 de la </w:t>
      </w:r>
      <w:r w:rsidRPr="00D21E28">
        <w:rPr>
          <w:rFonts w:ascii="Palatino Linotype" w:hAnsi="Palatino Linotype" w:cs="Arial"/>
        </w:rPr>
        <w:t>Ley de Transparencia y Acceso a la Información Pública del Estado de México y Municipios, mismos que son del tenor siguiente:</w:t>
      </w:r>
    </w:p>
    <w:p w:rsidR="00CD2DEA" w:rsidRPr="00D21E28" w:rsidRDefault="00CD2DEA" w:rsidP="00CD2DEA">
      <w:pPr>
        <w:spacing w:before="120" w:after="120"/>
        <w:ind w:left="567" w:right="618"/>
        <w:jc w:val="both"/>
        <w:rPr>
          <w:rFonts w:ascii="Palatino Linotype" w:hAnsi="Palatino Linotype" w:cs="Arial"/>
          <w:i/>
          <w:sz w:val="22"/>
          <w:szCs w:val="22"/>
        </w:rPr>
      </w:pPr>
      <w:r w:rsidRPr="00D21E28">
        <w:rPr>
          <w:rFonts w:ascii="Palatino Linotype" w:hAnsi="Palatino Linotype" w:cs="Arial"/>
          <w:i/>
          <w:sz w:val="22"/>
          <w:szCs w:val="22"/>
        </w:rPr>
        <w:lastRenderedPageBreak/>
        <w:t>“</w:t>
      </w:r>
      <w:r w:rsidRPr="00D21E28">
        <w:rPr>
          <w:rFonts w:ascii="Palatino Linotype" w:hAnsi="Palatino Linotype" w:cs="Arial"/>
          <w:b/>
          <w:i/>
          <w:sz w:val="22"/>
          <w:szCs w:val="22"/>
        </w:rPr>
        <w:t>Artículo 4.</w:t>
      </w:r>
      <w:r w:rsidRPr="00D21E28">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D2DEA" w:rsidRPr="00D21E28" w:rsidRDefault="00CD2DEA" w:rsidP="00CD2DEA">
      <w:pPr>
        <w:spacing w:before="120" w:after="120"/>
        <w:ind w:left="567" w:right="618"/>
        <w:jc w:val="both"/>
        <w:rPr>
          <w:rFonts w:ascii="Palatino Linotype" w:hAnsi="Palatino Linotype" w:cs="Arial"/>
          <w:i/>
          <w:sz w:val="22"/>
          <w:szCs w:val="22"/>
        </w:rPr>
      </w:pPr>
      <w:r w:rsidRPr="00D21E28">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D21E28">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D2DEA" w:rsidRPr="00D21E28" w:rsidRDefault="00CD2DEA" w:rsidP="00CD2DEA">
      <w:pPr>
        <w:spacing w:before="120" w:after="120"/>
        <w:ind w:left="567" w:right="618"/>
        <w:jc w:val="both"/>
        <w:rPr>
          <w:rFonts w:ascii="Palatino Linotype" w:hAnsi="Palatino Linotype" w:cs="Arial"/>
          <w:i/>
          <w:sz w:val="22"/>
          <w:szCs w:val="22"/>
        </w:rPr>
      </w:pPr>
      <w:r w:rsidRPr="00D21E28">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CD2DEA" w:rsidRPr="00D21E28" w:rsidRDefault="00CD2DEA" w:rsidP="00CD2DEA">
      <w:pPr>
        <w:spacing w:before="120" w:after="120"/>
        <w:ind w:left="567" w:right="618"/>
        <w:jc w:val="both"/>
        <w:rPr>
          <w:rFonts w:ascii="Palatino Linotype" w:hAnsi="Palatino Linotype" w:cs="Arial"/>
          <w:i/>
          <w:sz w:val="22"/>
          <w:szCs w:val="22"/>
        </w:rPr>
      </w:pPr>
      <w:r w:rsidRPr="00D21E28">
        <w:rPr>
          <w:rFonts w:ascii="Palatino Linotype" w:hAnsi="Palatino Linotype" w:cs="Arial"/>
          <w:b/>
          <w:i/>
          <w:sz w:val="22"/>
          <w:szCs w:val="22"/>
        </w:rPr>
        <w:t>Artículo 12.</w:t>
      </w:r>
      <w:r w:rsidRPr="00D21E2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D2DEA" w:rsidRPr="00D21E28" w:rsidRDefault="00CD2DEA" w:rsidP="00CD2DEA">
      <w:pPr>
        <w:spacing w:before="120" w:after="120"/>
        <w:ind w:left="567" w:right="618"/>
        <w:jc w:val="both"/>
        <w:rPr>
          <w:rFonts w:ascii="Palatino Linotype" w:hAnsi="Palatino Linotype" w:cs="Arial"/>
          <w:i/>
          <w:sz w:val="22"/>
          <w:szCs w:val="22"/>
        </w:rPr>
      </w:pPr>
      <w:r w:rsidRPr="00D21E28">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D21E28">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(Sic)</w:t>
      </w:r>
    </w:p>
    <w:p w:rsidR="00CD2DEA" w:rsidRPr="00D21E28" w:rsidRDefault="00CD2DEA" w:rsidP="00CD2DEA">
      <w:pPr>
        <w:spacing w:before="240" w:after="240" w:line="360" w:lineRule="auto"/>
        <w:jc w:val="both"/>
        <w:rPr>
          <w:rFonts w:ascii="Palatino Linotype" w:hAnsi="Palatino Linotype" w:cs="Arial"/>
        </w:rPr>
      </w:pPr>
      <w:r w:rsidRPr="00D21E28">
        <w:rPr>
          <w:rFonts w:ascii="Palatino Linotype" w:hAnsi="Palatino Linotype" w:cs="Arial"/>
        </w:rPr>
        <w:t xml:space="preserve">Por consiguiente, los preceptos legales transcritos establecen </w:t>
      </w:r>
      <w:r w:rsidRPr="00D21E28">
        <w:rPr>
          <w:rFonts w:ascii="Palatino Linotype" w:hAnsi="Palatino Linotype" w:cs="Arial"/>
          <w:b/>
          <w:u w:val="single"/>
        </w:rPr>
        <w:t>la obligación de los Sujetos Obligados a entregar la información pública solicitada por los particulares</w:t>
      </w:r>
      <w:r w:rsidRPr="00D21E28">
        <w:rPr>
          <w:rFonts w:ascii="Palatino Linotype" w:hAnsi="Palatino Linotype" w:cs="Arial"/>
        </w:rPr>
        <w:t xml:space="preserve"> y que ésta misma se encuentre en sus archivos o que obre en su posesión, </w:t>
      </w:r>
      <w:r w:rsidRPr="00D21E28">
        <w:rPr>
          <w:rFonts w:ascii="Palatino Linotype" w:hAnsi="Palatino Linotype" w:cs="Arial"/>
          <w:b/>
          <w:u w:val="single"/>
        </w:rPr>
        <w:t>privilegiando en todo momento el principio de máxima publicidad,</w:t>
      </w:r>
      <w:r w:rsidRPr="00D21E28">
        <w:rPr>
          <w:rFonts w:ascii="Palatino Linotype" w:hAnsi="Palatino Linotype" w:cs="Arial"/>
        </w:rPr>
        <w:t xml:space="preserve"> sin generarla, procesarla, resumirla, ni presentarla conforme al interés del solicitante. </w:t>
      </w:r>
    </w:p>
    <w:p w:rsidR="00CD2DEA" w:rsidRPr="00D21E28" w:rsidRDefault="00CD2DEA" w:rsidP="00CD2DEA">
      <w:pPr>
        <w:spacing w:before="240" w:after="240" w:line="360" w:lineRule="auto"/>
        <w:jc w:val="both"/>
        <w:rPr>
          <w:rFonts w:ascii="Palatino Linotype" w:hAnsi="Palatino Linotype" w:cs="Arial"/>
        </w:rPr>
      </w:pPr>
      <w:r w:rsidRPr="00D21E28">
        <w:rPr>
          <w:rFonts w:ascii="Palatino Linotype" w:hAnsi="Palatino Linotype" w:cs="Arial"/>
        </w:rPr>
        <w:t xml:space="preserve">Queda de manifiesto entonces que, </w:t>
      </w:r>
      <w:r w:rsidRPr="00D21E28">
        <w:rPr>
          <w:rFonts w:ascii="Palatino Linotype" w:hAnsi="Palatino Linotype" w:cs="Arial"/>
          <w:b/>
          <w:u w:val="single"/>
        </w:rPr>
        <w:t xml:space="preserve">se considera información pública al conjunto de datos que posee cualquier autoridad, obtenidos en virtud del ejercicio de sus </w:t>
      </w:r>
      <w:r w:rsidRPr="00D21E28">
        <w:rPr>
          <w:rFonts w:ascii="Palatino Linotype" w:hAnsi="Palatino Linotype" w:cs="Arial"/>
          <w:b/>
          <w:u w:val="single"/>
        </w:rPr>
        <w:lastRenderedPageBreak/>
        <w:t>funciones de derecho público</w:t>
      </w:r>
      <w:r w:rsidRPr="00D21E28">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D2DEA" w:rsidRPr="00D21E28" w:rsidRDefault="00CD2DEA" w:rsidP="00CD2DEA">
      <w:pPr>
        <w:spacing w:before="120" w:after="120"/>
        <w:ind w:left="567" w:right="618"/>
        <w:jc w:val="both"/>
        <w:rPr>
          <w:rFonts w:ascii="Palatino Linotype" w:hAnsi="Palatino Linotype" w:cs="Arial"/>
          <w:b/>
          <w:i/>
          <w:sz w:val="22"/>
          <w:szCs w:val="22"/>
        </w:rPr>
      </w:pPr>
      <w:r w:rsidRPr="00D21E28">
        <w:rPr>
          <w:rFonts w:ascii="Palatino Linotype" w:hAnsi="Palatino Linotype" w:cs="Arial"/>
          <w:bCs/>
          <w:i/>
          <w:sz w:val="22"/>
          <w:szCs w:val="22"/>
        </w:rPr>
        <w:t>“</w:t>
      </w:r>
      <w:r w:rsidRPr="00D21E28">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D21E28">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w:t>
      </w:r>
      <w:r w:rsidR="00B35E48" w:rsidRPr="00D21E28">
        <w:rPr>
          <w:rFonts w:ascii="Palatino Linotype" w:hAnsi="Palatino Linotype" w:cs="Arial"/>
          <w:i/>
          <w:sz w:val="22"/>
          <w:szCs w:val="22"/>
        </w:rPr>
        <w:t>(Sic)</w:t>
      </w:r>
    </w:p>
    <w:p w:rsidR="00CD2DEA" w:rsidRPr="00D21E28" w:rsidRDefault="00CD2DEA" w:rsidP="00CD2DEA">
      <w:pPr>
        <w:spacing w:before="240" w:after="240" w:line="360" w:lineRule="auto"/>
        <w:jc w:val="both"/>
        <w:rPr>
          <w:rFonts w:ascii="Palatino Linotype" w:hAnsi="Palatino Linotype" w:cs="Arial"/>
          <w:color w:val="000000" w:themeColor="text1"/>
        </w:rPr>
      </w:pPr>
      <w:r w:rsidRPr="00D21E28">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D21E28">
        <w:rPr>
          <w:rFonts w:ascii="Palatino Linotype" w:hAnsi="Palatino Linotype" w:cs="Arial"/>
        </w:rPr>
        <w:t>generen</w:t>
      </w:r>
      <w:r w:rsidRPr="00D21E2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CD2DEA" w:rsidRPr="00D21E28" w:rsidRDefault="00CD2DEA" w:rsidP="00CD2DEA">
      <w:pPr>
        <w:spacing w:before="240" w:after="240" w:line="360" w:lineRule="auto"/>
        <w:jc w:val="both"/>
        <w:rPr>
          <w:rFonts w:ascii="Palatino Linotype" w:hAnsi="Palatino Linotype" w:cs="Arial"/>
          <w:color w:val="000000" w:themeColor="text1"/>
        </w:rPr>
      </w:pPr>
      <w:r w:rsidRPr="00D21E28">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D21E2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21E28">
        <w:rPr>
          <w:rFonts w:ascii="Palatino Linotype" w:hAnsi="Palatino Linotype" w:cs="Arial"/>
          <w:color w:val="000000" w:themeColor="text1"/>
        </w:rPr>
        <w:t xml:space="preserve">; los que </w:t>
      </w:r>
      <w:r w:rsidRPr="00D21E28">
        <w:rPr>
          <w:rFonts w:ascii="Palatino Linotype" w:hAnsi="Palatino Linotype" w:cs="Arial"/>
        </w:rPr>
        <w:t>podrán estar en cualquier medio, sea escrito, impreso, sonoro, visual, electrónico, informático u holográfico</w:t>
      </w:r>
      <w:r w:rsidRPr="00D21E28">
        <w:rPr>
          <w:rFonts w:ascii="Palatino Linotype" w:hAnsi="Palatino Linotype" w:cs="Arial"/>
          <w:color w:val="000000" w:themeColor="text1"/>
        </w:rPr>
        <w:t xml:space="preserve">, de conformidad con el artículo 3, fracción XI de la Ley de la materia, el cual dispone lo siguiente: </w:t>
      </w:r>
    </w:p>
    <w:p w:rsidR="00CD2DEA" w:rsidRPr="00D21E28" w:rsidRDefault="00CD2DEA" w:rsidP="00CD2DEA">
      <w:pPr>
        <w:spacing w:before="120" w:after="120"/>
        <w:ind w:left="567" w:right="618"/>
        <w:jc w:val="both"/>
        <w:rPr>
          <w:rFonts w:ascii="Palatino Linotype" w:hAnsi="Palatino Linotype" w:cs="Arial"/>
          <w:i/>
          <w:color w:val="000000"/>
          <w:sz w:val="22"/>
          <w:szCs w:val="22"/>
        </w:rPr>
      </w:pPr>
      <w:r w:rsidRPr="00D21E28">
        <w:rPr>
          <w:rFonts w:ascii="Palatino Linotype" w:hAnsi="Palatino Linotype" w:cs="Arial"/>
          <w:i/>
          <w:color w:val="000000"/>
          <w:sz w:val="22"/>
          <w:szCs w:val="22"/>
        </w:rPr>
        <w:t>“</w:t>
      </w:r>
      <w:r w:rsidRPr="00D21E28">
        <w:rPr>
          <w:rFonts w:ascii="Palatino Linotype" w:hAnsi="Palatino Linotype" w:cs="Arial"/>
          <w:b/>
          <w:i/>
          <w:color w:val="000000"/>
          <w:sz w:val="22"/>
          <w:szCs w:val="22"/>
        </w:rPr>
        <w:t xml:space="preserve">Artículo 3. </w:t>
      </w:r>
      <w:r w:rsidRPr="00D21E28">
        <w:rPr>
          <w:rFonts w:ascii="Palatino Linotype" w:hAnsi="Palatino Linotype" w:cs="Arial"/>
          <w:i/>
          <w:color w:val="000000"/>
          <w:sz w:val="22"/>
          <w:szCs w:val="22"/>
        </w:rPr>
        <w:t>Para los efectos de la presente Ley se entenderá por:</w:t>
      </w:r>
    </w:p>
    <w:p w:rsidR="00CD2DEA" w:rsidRPr="00D21E28" w:rsidRDefault="00CD2DEA" w:rsidP="00CD2DEA">
      <w:pPr>
        <w:spacing w:before="120" w:after="120"/>
        <w:ind w:left="567" w:right="618"/>
        <w:jc w:val="both"/>
        <w:rPr>
          <w:rFonts w:ascii="Palatino Linotype" w:hAnsi="Palatino Linotype" w:cs="Arial"/>
          <w:i/>
          <w:color w:val="000000"/>
          <w:sz w:val="22"/>
          <w:szCs w:val="22"/>
        </w:rPr>
      </w:pPr>
      <w:r w:rsidRPr="00D21E28">
        <w:rPr>
          <w:rFonts w:ascii="Palatino Linotype" w:hAnsi="Palatino Linotype" w:cs="Arial"/>
          <w:b/>
          <w:i/>
          <w:color w:val="000000"/>
          <w:sz w:val="22"/>
          <w:szCs w:val="22"/>
        </w:rPr>
        <w:t>XI. Documento:</w:t>
      </w:r>
      <w:r w:rsidRPr="00D21E2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CD2DEA" w:rsidRPr="00D21E28" w:rsidRDefault="00CD2DEA" w:rsidP="00CD2DEA">
      <w:pPr>
        <w:autoSpaceDE w:val="0"/>
        <w:autoSpaceDN w:val="0"/>
        <w:adjustRightInd w:val="0"/>
        <w:spacing w:before="240" w:after="240" w:line="360" w:lineRule="auto"/>
        <w:jc w:val="both"/>
        <w:rPr>
          <w:rFonts w:ascii="Palatino Linotype" w:hAnsi="Palatino Linotype" w:cs="Arial"/>
        </w:rPr>
      </w:pPr>
      <w:r w:rsidRPr="00D21E28">
        <w:rPr>
          <w:rFonts w:ascii="Palatino Linotype" w:hAnsi="Palatino Linotype" w:cs="Arial"/>
        </w:rPr>
        <w:t xml:space="preserve">Siendo aplicable el criterio </w:t>
      </w:r>
      <w:r w:rsidRPr="00D21E2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21E28">
        <w:rPr>
          <w:rFonts w:ascii="Palatino Linotype" w:hAnsi="Palatino Linotype" w:cs="Arial"/>
        </w:rPr>
        <w:t>cuyo rubro y texto dispone:</w:t>
      </w:r>
    </w:p>
    <w:p w:rsidR="00CD2DEA" w:rsidRPr="00D21E28" w:rsidRDefault="00CD2DEA" w:rsidP="00CD2DEA">
      <w:pPr>
        <w:spacing w:before="120" w:after="120"/>
        <w:ind w:left="567" w:right="618"/>
        <w:jc w:val="center"/>
        <w:rPr>
          <w:rFonts w:ascii="Palatino Linotype" w:hAnsi="Palatino Linotype" w:cs="Arial"/>
          <w:b/>
          <w:i/>
          <w:sz w:val="22"/>
          <w:szCs w:val="22"/>
          <w:lang w:eastAsia="es-MX"/>
        </w:rPr>
      </w:pPr>
      <w:r w:rsidRPr="00D21E28">
        <w:rPr>
          <w:rFonts w:ascii="Palatino Linotype" w:hAnsi="Palatino Linotype" w:cs="Arial"/>
          <w:sz w:val="22"/>
          <w:szCs w:val="22"/>
          <w:lang w:eastAsia="es-MX"/>
        </w:rPr>
        <w:t>“</w:t>
      </w:r>
      <w:r w:rsidRPr="00D21E28">
        <w:rPr>
          <w:rFonts w:ascii="Palatino Linotype" w:hAnsi="Palatino Linotype" w:cs="Arial"/>
          <w:b/>
          <w:i/>
          <w:sz w:val="22"/>
          <w:szCs w:val="22"/>
          <w:lang w:eastAsia="es-MX"/>
        </w:rPr>
        <w:t>CRITERIO 0002-11</w:t>
      </w:r>
    </w:p>
    <w:p w:rsidR="00CD2DEA" w:rsidRPr="00D21E28" w:rsidRDefault="00CD2DEA" w:rsidP="00CD2DEA">
      <w:pPr>
        <w:spacing w:before="120" w:after="120"/>
        <w:ind w:left="567" w:right="618"/>
        <w:jc w:val="both"/>
        <w:rPr>
          <w:rFonts w:ascii="Palatino Linotype" w:hAnsi="Palatino Linotype" w:cs="Arial"/>
          <w:i/>
          <w:sz w:val="22"/>
          <w:szCs w:val="22"/>
          <w:lang w:eastAsia="es-MX"/>
        </w:rPr>
      </w:pPr>
      <w:r w:rsidRPr="00D21E28">
        <w:rPr>
          <w:rFonts w:ascii="Palatino Linotype" w:hAnsi="Palatino Linotype" w:cs="Arial"/>
          <w:b/>
          <w:i/>
          <w:sz w:val="22"/>
          <w:szCs w:val="22"/>
          <w:u w:val="single"/>
          <w:lang w:eastAsia="es-MX"/>
        </w:rPr>
        <w:t xml:space="preserve">INFORMACIÓN PÚBLICA, CONCEPTO DE, EN MATERIA DE TRANSPARENCIA. INTERPRETACIÓN SISTEMÁTICA DE LOS ARTÍCULOS </w:t>
      </w:r>
      <w:r w:rsidRPr="00D21E28">
        <w:rPr>
          <w:rFonts w:ascii="Palatino Linotype" w:hAnsi="Palatino Linotype" w:cs="Arial"/>
          <w:b/>
          <w:i/>
          <w:sz w:val="22"/>
          <w:szCs w:val="22"/>
          <w:u w:val="single"/>
          <w:lang w:eastAsia="es-MX"/>
        </w:rPr>
        <w:lastRenderedPageBreak/>
        <w:t xml:space="preserve">2°, FRACCIÓN </w:t>
      </w:r>
      <w:r w:rsidRPr="00D21E28">
        <w:rPr>
          <w:rFonts w:ascii="Palatino Linotype" w:hAnsi="Palatino Linotype" w:cs="Arial"/>
          <w:b/>
          <w:bCs/>
          <w:i/>
          <w:sz w:val="22"/>
          <w:szCs w:val="22"/>
          <w:u w:val="single"/>
          <w:lang w:eastAsia="es-MX"/>
        </w:rPr>
        <w:t xml:space="preserve">V, XV, Y XVI, </w:t>
      </w:r>
      <w:r w:rsidRPr="00D21E28">
        <w:rPr>
          <w:rFonts w:ascii="Palatino Linotype" w:hAnsi="Palatino Linotype" w:cs="Arial"/>
          <w:b/>
          <w:i/>
          <w:sz w:val="22"/>
          <w:szCs w:val="22"/>
          <w:u w:val="single"/>
          <w:lang w:eastAsia="es-MX"/>
        </w:rPr>
        <w:t>3°, 4°, 11 Y 41.</w:t>
      </w:r>
      <w:r w:rsidRPr="00D21E2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D2DEA" w:rsidRPr="00D21E28" w:rsidRDefault="00CD2DEA" w:rsidP="00CD2DEA">
      <w:pPr>
        <w:spacing w:before="120" w:after="120"/>
        <w:ind w:left="567" w:right="618"/>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En consecuencia el acceso a la información se refiere a que se cumplan cualquiera de los siguientes tres supuestos:</w:t>
      </w:r>
    </w:p>
    <w:p w:rsidR="00CD2DEA" w:rsidRPr="00D21E28" w:rsidRDefault="00CD2DEA" w:rsidP="00CD2DEA">
      <w:pPr>
        <w:spacing w:before="120" w:after="120"/>
        <w:ind w:left="567" w:right="618"/>
        <w:jc w:val="both"/>
        <w:rPr>
          <w:rFonts w:ascii="Palatino Linotype" w:hAnsi="Palatino Linotype" w:cs="Arial"/>
          <w:b/>
          <w:i/>
          <w:sz w:val="22"/>
          <w:szCs w:val="22"/>
          <w:u w:val="single"/>
          <w:lang w:eastAsia="es-MX"/>
        </w:rPr>
      </w:pPr>
      <w:r w:rsidRPr="00D21E28">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CD2DEA" w:rsidRPr="00D21E28" w:rsidRDefault="00CD2DEA" w:rsidP="00CD2DEA">
      <w:pPr>
        <w:spacing w:before="120" w:after="120"/>
        <w:ind w:left="567" w:right="618"/>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CD2DEA" w:rsidRPr="00D21E28" w:rsidRDefault="00CD2DEA" w:rsidP="00CD2DEA">
      <w:pPr>
        <w:spacing w:before="120" w:after="120"/>
        <w:ind w:left="567" w:right="618"/>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99014F" w:rsidRPr="00D21E28" w:rsidRDefault="00CD2DEA" w:rsidP="00CD2DEA">
      <w:pPr>
        <w:spacing w:before="240" w:after="240" w:line="360" w:lineRule="auto"/>
        <w:jc w:val="both"/>
        <w:rPr>
          <w:rFonts w:ascii="Palatino Linotype" w:hAnsi="Palatino Linotype" w:cs="Arial"/>
        </w:rPr>
      </w:pPr>
      <w:r w:rsidRPr="00D21E28">
        <w:rPr>
          <w:rFonts w:ascii="Palatino Linotype" w:hAnsi="Palatino Linotype" w:cs="Arial"/>
        </w:rPr>
        <w:t xml:space="preserve">En </w:t>
      </w:r>
      <w:r w:rsidR="0099014F" w:rsidRPr="00D21E28">
        <w:rPr>
          <w:rFonts w:ascii="Palatino Linotype" w:hAnsi="Palatino Linotype" w:cs="Arial"/>
        </w:rPr>
        <w:t xml:space="preserve">ese mismo sentido, es de precisar, que por lo tanto </w:t>
      </w:r>
      <w:r w:rsidR="0099014F" w:rsidRPr="00D21E28">
        <w:rPr>
          <w:rFonts w:ascii="Palatino Linotype" w:hAnsi="Palatino Linotype" w:cs="Arial"/>
          <w:b/>
        </w:rPr>
        <w:t xml:space="preserve">EL SUJETO OBLIGADO </w:t>
      </w:r>
      <w:r w:rsidR="0099014F" w:rsidRPr="00D21E28">
        <w:rPr>
          <w:rFonts w:ascii="Palatino Linotype" w:hAnsi="Palatino Linotype" w:cs="Arial"/>
        </w:rPr>
        <w:t xml:space="preserve">no se encuentra constreñido a </w:t>
      </w:r>
      <w:r w:rsidR="00ED4D91" w:rsidRPr="00D21E28">
        <w:rPr>
          <w:rFonts w:ascii="Palatino Linotype" w:hAnsi="Palatino Linotype" w:cs="Arial"/>
        </w:rPr>
        <w:t>realizar una constancia en la que se refiera la situación actual, es decir, de la persona jurídica colectiva referida en la solicitud.</w:t>
      </w:r>
    </w:p>
    <w:p w:rsidR="007B2AEF" w:rsidRPr="00D21E28" w:rsidRDefault="0099014F" w:rsidP="005815B6">
      <w:pPr>
        <w:spacing w:before="240" w:after="240" w:line="360" w:lineRule="auto"/>
        <w:jc w:val="both"/>
        <w:rPr>
          <w:rFonts w:ascii="Palatino Linotype" w:hAnsi="Palatino Linotype"/>
          <w:lang w:eastAsia="es-MX"/>
        </w:rPr>
      </w:pPr>
      <w:r w:rsidRPr="00D21E28">
        <w:rPr>
          <w:rFonts w:ascii="Palatino Linotype" w:hAnsi="Palatino Linotype" w:cs="Arial"/>
        </w:rPr>
        <w:t xml:space="preserve">No obstante, </w:t>
      </w:r>
      <w:r w:rsidR="000F15A6" w:rsidRPr="00D21E28">
        <w:rPr>
          <w:rFonts w:ascii="Palatino Linotype" w:hAnsi="Palatino Linotype" w:cs="Arial"/>
        </w:rPr>
        <w:t xml:space="preserve">es de referir que </w:t>
      </w:r>
      <w:r w:rsidR="000F15A6" w:rsidRPr="00D21E28">
        <w:rPr>
          <w:rFonts w:ascii="Palatino Linotype" w:hAnsi="Palatino Linotype" w:cs="Arial"/>
          <w:b/>
        </w:rPr>
        <w:t xml:space="preserve">EL SUJETO OBLIGADO </w:t>
      </w:r>
      <w:r w:rsidR="000F15A6" w:rsidRPr="00D21E28">
        <w:rPr>
          <w:rFonts w:ascii="Palatino Linotype" w:hAnsi="Palatino Linotype" w:cs="Arial"/>
        </w:rPr>
        <w:t>cuenta con la atribución de</w:t>
      </w:r>
      <w:r w:rsidR="00250579" w:rsidRPr="00D21E28">
        <w:rPr>
          <w:rFonts w:ascii="Palatino Linotype" w:hAnsi="Palatino Linotype" w:cs="Arial"/>
        </w:rPr>
        <w:t xml:space="preserve"> mantener actualizada la información relativa a los registros de cuentas en rezago, como base para la emisión de los requerimientos de pago que correspondan;</w:t>
      </w:r>
      <w:r w:rsidR="000F15A6" w:rsidRPr="00D21E28">
        <w:rPr>
          <w:rFonts w:ascii="Palatino Linotype" w:hAnsi="Palatino Linotype" w:cs="Arial"/>
        </w:rPr>
        <w:t xml:space="preserve"> controlar, custodiar y actualizar en su caso los expedientes que obran en el archivo de los usuarios</w:t>
      </w:r>
      <w:r w:rsidR="005E16A5" w:rsidRPr="00D21E28">
        <w:rPr>
          <w:rFonts w:ascii="Palatino Linotype" w:hAnsi="Palatino Linotype" w:cs="Arial"/>
        </w:rPr>
        <w:t xml:space="preserve">, </w:t>
      </w:r>
      <w:r w:rsidR="005815B6" w:rsidRPr="00D21E28">
        <w:rPr>
          <w:rFonts w:ascii="Palatino Linotype" w:hAnsi="Palatino Linotype" w:cs="Arial"/>
        </w:rPr>
        <w:t xml:space="preserve">así como de recaudar, registrar y depositar los ingresos que realicen éstos; </w:t>
      </w:r>
      <w:r w:rsidR="00250579" w:rsidRPr="00D21E28">
        <w:rPr>
          <w:rFonts w:ascii="Palatino Linotype" w:hAnsi="Palatino Linotype" w:cs="Arial"/>
        </w:rPr>
        <w:t xml:space="preserve">y brindar orientación a los usuarios sobre el proceso para la regularización de adeudos </w:t>
      </w:r>
      <w:r w:rsidR="005E16A5" w:rsidRPr="00D21E28">
        <w:rPr>
          <w:rFonts w:ascii="Palatino Linotype" w:hAnsi="Palatino Linotype" w:cs="Arial"/>
        </w:rPr>
        <w:t>tal y como se observa de</w:t>
      </w:r>
      <w:r w:rsidR="00250579" w:rsidRPr="00D21E28">
        <w:rPr>
          <w:rFonts w:ascii="Palatino Linotype" w:hAnsi="Palatino Linotype" w:cs="Arial"/>
        </w:rPr>
        <w:t xml:space="preserve"> las fracciones VI, VII y XVI de</w:t>
      </w:r>
      <w:r w:rsidR="005E16A5" w:rsidRPr="00D21E28">
        <w:rPr>
          <w:rFonts w:ascii="Palatino Linotype" w:hAnsi="Palatino Linotype" w:cs="Arial"/>
        </w:rPr>
        <w:t xml:space="preserve">l numeral </w:t>
      </w:r>
      <w:r w:rsidR="005815B6" w:rsidRPr="00D21E28">
        <w:rPr>
          <w:rFonts w:ascii="Palatino Linotype" w:hAnsi="Palatino Linotype" w:cs="Arial"/>
        </w:rPr>
        <w:t>54 del Reglamento Orgánico del Organismo Público Descentralizado para la Prestación de los Servicios de Agua Potable, Alcantarillado y Saneamiento del Municipio de Ixtapaluca</w:t>
      </w:r>
      <w:r w:rsidR="005E16A5" w:rsidRPr="00D21E28">
        <w:rPr>
          <w:rFonts w:ascii="Palatino Linotype" w:hAnsi="Palatino Linotype" w:cs="Arial"/>
        </w:rPr>
        <w:t xml:space="preserve">, </w:t>
      </w:r>
      <w:r w:rsidR="005815B6" w:rsidRPr="00D21E28">
        <w:rPr>
          <w:rFonts w:ascii="Palatino Linotype" w:hAnsi="Palatino Linotype" w:cs="Arial"/>
        </w:rPr>
        <w:t>que se inserta a continuación:</w:t>
      </w:r>
    </w:p>
    <w:p w:rsidR="005815B6" w:rsidRPr="00D21E28" w:rsidRDefault="005815B6" w:rsidP="005815B6">
      <w:pPr>
        <w:pStyle w:val="Default"/>
        <w:spacing w:before="120" w:after="120"/>
        <w:ind w:left="851" w:right="902"/>
        <w:jc w:val="both"/>
        <w:rPr>
          <w:rFonts w:ascii="Palatino Linotype" w:hAnsi="Palatino Linotype"/>
          <w:i/>
          <w:sz w:val="22"/>
          <w:szCs w:val="22"/>
        </w:rPr>
      </w:pPr>
      <w:r w:rsidRPr="00D21E28">
        <w:rPr>
          <w:rFonts w:ascii="Palatino Linotype" w:hAnsi="Palatino Linotype"/>
          <w:bCs/>
          <w:i/>
          <w:sz w:val="22"/>
          <w:szCs w:val="22"/>
        </w:rPr>
        <w:lastRenderedPageBreak/>
        <w:t>“</w:t>
      </w:r>
      <w:r w:rsidRPr="00D21E28">
        <w:rPr>
          <w:rFonts w:ascii="Palatino Linotype" w:hAnsi="Palatino Linotype"/>
          <w:b/>
          <w:bCs/>
          <w:i/>
          <w:sz w:val="22"/>
          <w:szCs w:val="22"/>
        </w:rPr>
        <w:t xml:space="preserve">ARTÍCULO 54. </w:t>
      </w:r>
      <w:r w:rsidRPr="00D21E28">
        <w:rPr>
          <w:rFonts w:ascii="Palatino Linotype" w:hAnsi="Palatino Linotype"/>
          <w:i/>
          <w:sz w:val="22"/>
          <w:szCs w:val="22"/>
        </w:rPr>
        <w:t xml:space="preserve">El Área de Ingresos, es el responsable de recaudar, registrar y depositar los ingresos que obtenga el Organismo, conforme a la normatividad establecida. </w:t>
      </w:r>
    </w:p>
    <w:p w:rsidR="00CD2DEA" w:rsidRPr="00D21E28" w:rsidRDefault="005815B6" w:rsidP="005815B6">
      <w:pPr>
        <w:spacing w:before="120" w:after="120"/>
        <w:ind w:left="851" w:right="902"/>
        <w:jc w:val="both"/>
        <w:rPr>
          <w:rFonts w:ascii="Palatino Linotype" w:hAnsi="Palatino Linotype"/>
          <w:i/>
          <w:sz w:val="22"/>
          <w:szCs w:val="22"/>
          <w:lang w:eastAsia="es-MX"/>
        </w:rPr>
      </w:pPr>
      <w:r w:rsidRPr="00D21E28">
        <w:rPr>
          <w:rFonts w:ascii="Palatino Linotype" w:hAnsi="Palatino Linotype"/>
          <w:i/>
          <w:sz w:val="22"/>
          <w:szCs w:val="22"/>
        </w:rPr>
        <w:t>Estará a cargo de él o la titular, cuyo puesto se denominará Coordinador General de Ingresos, y tendrá las siguientes atribuciones y funciones genéricas relativas a su cargo:</w:t>
      </w:r>
    </w:p>
    <w:p w:rsidR="005815B6" w:rsidRPr="00D21E28" w:rsidRDefault="005815B6" w:rsidP="005815B6">
      <w:pPr>
        <w:spacing w:before="120" w:after="120"/>
        <w:ind w:left="851" w:right="902"/>
        <w:jc w:val="both"/>
        <w:rPr>
          <w:rFonts w:ascii="Palatino Linotype" w:hAnsi="Palatino Linotype"/>
          <w:i/>
          <w:sz w:val="22"/>
          <w:szCs w:val="22"/>
          <w:lang w:eastAsia="es-MX"/>
        </w:rPr>
      </w:pPr>
      <w:r w:rsidRPr="00D21E28">
        <w:rPr>
          <w:rFonts w:ascii="Palatino Linotype" w:hAnsi="Palatino Linotype"/>
          <w:i/>
          <w:sz w:val="22"/>
          <w:szCs w:val="22"/>
          <w:lang w:eastAsia="es-MX"/>
        </w:rPr>
        <w:t>…</w:t>
      </w:r>
    </w:p>
    <w:p w:rsidR="00250579" w:rsidRPr="00D21E28" w:rsidRDefault="00250579" w:rsidP="00250579">
      <w:pPr>
        <w:pStyle w:val="Default"/>
        <w:spacing w:before="120" w:after="120"/>
        <w:ind w:left="851" w:right="902"/>
        <w:jc w:val="both"/>
        <w:rPr>
          <w:rFonts w:ascii="Palatino Linotype" w:hAnsi="Palatino Linotype"/>
          <w:b/>
          <w:i/>
          <w:sz w:val="22"/>
          <w:szCs w:val="22"/>
          <w:u w:val="single"/>
        </w:rPr>
      </w:pPr>
      <w:r w:rsidRPr="00D21E28">
        <w:rPr>
          <w:rFonts w:ascii="Palatino Linotype" w:hAnsi="Palatino Linotype"/>
          <w:b/>
          <w:i/>
          <w:sz w:val="22"/>
          <w:szCs w:val="22"/>
          <w:u w:val="single"/>
        </w:rPr>
        <w:t>VI. Mantener actualizada la información relativa a los registros de cuentas en rezago, como base para la emisión de los requerimientos de pago que correspondan;</w:t>
      </w:r>
    </w:p>
    <w:p w:rsidR="00364B84" w:rsidRPr="00D21E28" w:rsidRDefault="00250579" w:rsidP="00250579">
      <w:pPr>
        <w:pStyle w:val="Default"/>
        <w:spacing w:before="120" w:after="120"/>
        <w:ind w:left="851" w:right="902"/>
        <w:jc w:val="both"/>
        <w:rPr>
          <w:rFonts w:ascii="Palatino Linotype" w:hAnsi="Palatino Linotype"/>
          <w:b/>
          <w:i/>
          <w:sz w:val="22"/>
          <w:szCs w:val="22"/>
          <w:u w:val="single"/>
        </w:rPr>
      </w:pPr>
      <w:r w:rsidRPr="00D21E28">
        <w:rPr>
          <w:rFonts w:ascii="Palatino Linotype" w:hAnsi="Palatino Linotype"/>
          <w:b/>
          <w:i/>
          <w:sz w:val="22"/>
          <w:szCs w:val="22"/>
          <w:u w:val="single"/>
        </w:rPr>
        <w:t>VII. Brindar orientación a los usuarios sobre el proceso para la regularización de adeudos, informándoles sobre las alternativas de pago para el cumplimiento de sus obligaciones;</w:t>
      </w:r>
    </w:p>
    <w:p w:rsidR="005815B6" w:rsidRPr="00D21E28" w:rsidRDefault="005815B6" w:rsidP="005815B6">
      <w:pPr>
        <w:pStyle w:val="Default"/>
        <w:spacing w:before="120" w:after="120"/>
        <w:ind w:left="851" w:right="902"/>
        <w:jc w:val="both"/>
        <w:rPr>
          <w:rFonts w:ascii="Palatino Linotype" w:hAnsi="Palatino Linotype"/>
          <w:b/>
          <w:i/>
          <w:sz w:val="22"/>
          <w:szCs w:val="22"/>
          <w:u w:val="single"/>
        </w:rPr>
      </w:pPr>
      <w:r w:rsidRPr="00D21E28">
        <w:rPr>
          <w:rFonts w:ascii="Palatino Linotype" w:hAnsi="Palatino Linotype"/>
          <w:b/>
          <w:i/>
          <w:sz w:val="22"/>
          <w:szCs w:val="22"/>
          <w:u w:val="single"/>
        </w:rPr>
        <w:t xml:space="preserve">XVI. Controlar, custodiar y actualizar en su caso los expedientes que obran en el archivo de los usuarios; </w:t>
      </w:r>
    </w:p>
    <w:p w:rsidR="005815B6" w:rsidRPr="00D21E28" w:rsidRDefault="005815B6" w:rsidP="005815B6">
      <w:pPr>
        <w:pStyle w:val="Default"/>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(Sic)</w:t>
      </w:r>
    </w:p>
    <w:p w:rsidR="007F236A" w:rsidRPr="00D21E28" w:rsidRDefault="005815B6" w:rsidP="008D5A8B">
      <w:pPr>
        <w:spacing w:before="240" w:after="240" w:line="360" w:lineRule="auto"/>
        <w:ind w:right="49"/>
        <w:jc w:val="both"/>
        <w:rPr>
          <w:rFonts w:ascii="Palatino Linotype" w:hAnsi="Palatino Linotype"/>
          <w:lang w:eastAsia="es-MX"/>
        </w:rPr>
      </w:pPr>
      <w:r w:rsidRPr="00D21E28">
        <w:rPr>
          <w:rFonts w:ascii="Palatino Linotype" w:hAnsi="Palatino Linotype"/>
          <w:lang w:eastAsia="es-MX"/>
        </w:rPr>
        <w:t xml:space="preserve">En razón a lo transcrito, se tiene que </w:t>
      </w:r>
      <w:r w:rsidRPr="00D21E28">
        <w:rPr>
          <w:rFonts w:ascii="Palatino Linotype" w:hAnsi="Palatino Linotype"/>
          <w:b/>
          <w:lang w:eastAsia="es-MX"/>
        </w:rPr>
        <w:t xml:space="preserve">EL SUJETO OBLIGADO </w:t>
      </w:r>
      <w:r w:rsidRPr="00D21E28">
        <w:rPr>
          <w:rFonts w:ascii="Palatino Linotype" w:hAnsi="Palatino Linotype"/>
          <w:lang w:eastAsia="es-MX"/>
        </w:rPr>
        <w:t xml:space="preserve">tiene el deber de tener un expediente de cada uno de sus usuarios, </w:t>
      </w:r>
      <w:r w:rsidR="00250579" w:rsidRPr="00D21E28">
        <w:rPr>
          <w:rFonts w:ascii="Palatino Linotype" w:hAnsi="Palatino Linotype"/>
          <w:lang w:eastAsia="es-MX"/>
        </w:rPr>
        <w:t xml:space="preserve">y para el supuesto de que se encuentren en rezago de pago, tener un registro de las mismas; </w:t>
      </w:r>
      <w:r w:rsidRPr="00D21E28">
        <w:rPr>
          <w:rFonts w:ascii="Palatino Linotype" w:hAnsi="Palatino Linotype"/>
          <w:lang w:eastAsia="es-MX"/>
        </w:rPr>
        <w:t>por lo tanto es factible ordenarle</w:t>
      </w:r>
      <w:r w:rsidR="00B042C2" w:rsidRPr="00D21E28">
        <w:rPr>
          <w:rFonts w:ascii="Palatino Linotype" w:hAnsi="Palatino Linotype"/>
          <w:lang w:eastAsia="es-MX"/>
        </w:rPr>
        <w:t xml:space="preserve"> </w:t>
      </w:r>
      <w:r w:rsidR="00B042C2" w:rsidRPr="00D21E28">
        <w:rPr>
          <w:rFonts w:ascii="Palatino Linotype" w:hAnsi="Palatino Linotype"/>
          <w:b/>
          <w:lang w:eastAsia="es-MX"/>
        </w:rPr>
        <w:t>previa búsqueda exhaustiva y razonable</w:t>
      </w:r>
      <w:r w:rsidR="00B042C2" w:rsidRPr="00D21E28">
        <w:rPr>
          <w:rFonts w:ascii="Palatino Linotype" w:hAnsi="Palatino Linotype"/>
          <w:lang w:eastAsia="es-MX"/>
        </w:rPr>
        <w:t>,</w:t>
      </w:r>
      <w:r w:rsidR="00250579" w:rsidRPr="00D21E28">
        <w:rPr>
          <w:rFonts w:ascii="Palatino Linotype" w:hAnsi="Palatino Linotype"/>
          <w:lang w:eastAsia="es-MX"/>
        </w:rPr>
        <w:t xml:space="preserve"> para el caso de que del padrón </w:t>
      </w:r>
      <w:r w:rsidR="00B042C2" w:rsidRPr="00D21E28">
        <w:rPr>
          <w:rFonts w:ascii="Palatino Linotype" w:hAnsi="Palatino Linotype"/>
          <w:lang w:eastAsia="es-MX"/>
        </w:rPr>
        <w:t xml:space="preserve">y/o registro de </w:t>
      </w:r>
      <w:r w:rsidR="000F781F" w:rsidRPr="00D21E28">
        <w:rPr>
          <w:rFonts w:ascii="Palatino Linotype" w:hAnsi="Palatino Linotype"/>
          <w:lang w:eastAsia="es-MX"/>
        </w:rPr>
        <w:t>cuentas en rezago,</w:t>
      </w:r>
      <w:r w:rsidR="00250579" w:rsidRPr="00D21E28">
        <w:rPr>
          <w:rFonts w:ascii="Palatino Linotype" w:hAnsi="Palatino Linotype"/>
          <w:lang w:eastAsia="es-MX"/>
        </w:rPr>
        <w:t xml:space="preserve"> se advierta la institución referida en la solicitud, </w:t>
      </w:r>
      <w:r w:rsidR="007F236A" w:rsidRPr="00D21E28">
        <w:rPr>
          <w:rFonts w:ascii="Palatino Linotype" w:hAnsi="Palatino Linotype"/>
          <w:lang w:eastAsia="es-MX"/>
        </w:rPr>
        <w:t>el acuerdo como informaci</w:t>
      </w:r>
      <w:r w:rsidR="00B06A55" w:rsidRPr="00D21E28">
        <w:rPr>
          <w:rFonts w:ascii="Palatino Linotype" w:hAnsi="Palatino Linotype"/>
          <w:lang w:eastAsia="es-MX"/>
        </w:rPr>
        <w:t>ón confidencial</w:t>
      </w:r>
      <w:r w:rsidR="00A25C6B" w:rsidRPr="00D21E28">
        <w:rPr>
          <w:rFonts w:ascii="Palatino Linotype" w:hAnsi="Palatino Linotype"/>
          <w:lang w:eastAsia="es-MX"/>
        </w:rPr>
        <w:t>.</w:t>
      </w:r>
      <w:r w:rsidR="000F781F" w:rsidRPr="00D21E28">
        <w:rPr>
          <w:rFonts w:ascii="Palatino Linotype" w:hAnsi="Palatino Linotype"/>
          <w:lang w:eastAsia="es-MX"/>
        </w:rPr>
        <w:t xml:space="preserve"> </w:t>
      </w:r>
    </w:p>
    <w:p w:rsidR="00B06A55" w:rsidRPr="00D21E28" w:rsidRDefault="00B06A55" w:rsidP="00B06A55">
      <w:pPr>
        <w:spacing w:line="360" w:lineRule="auto"/>
        <w:jc w:val="both"/>
        <w:rPr>
          <w:rFonts w:ascii="Palatino Linotype" w:hAnsi="Palatino Linotype" w:cs="Arial"/>
        </w:rPr>
      </w:pPr>
      <w:r w:rsidRPr="00D21E28">
        <w:rPr>
          <w:rFonts w:ascii="Palatino Linotype" w:hAnsi="Palatino Linotype" w:cs="Arial"/>
        </w:rPr>
        <w:t xml:space="preserve">Es así que, para el caso de que en los archivos del </w:t>
      </w:r>
      <w:r w:rsidRPr="00D21E28">
        <w:rPr>
          <w:rFonts w:ascii="Palatino Linotype" w:hAnsi="Palatino Linotype" w:cs="Arial"/>
          <w:b/>
        </w:rPr>
        <w:t xml:space="preserve">SUJETO OBLIGADO </w:t>
      </w:r>
      <w:r w:rsidRPr="00D21E28">
        <w:rPr>
          <w:rFonts w:ascii="Palatino Linotype" w:hAnsi="Palatino Linotype" w:cs="Arial"/>
        </w:rPr>
        <w:t>obre</w:t>
      </w:r>
      <w:r w:rsidR="00202B07" w:rsidRPr="00D21E28">
        <w:rPr>
          <w:rFonts w:ascii="Palatino Linotype" w:hAnsi="Palatino Linotype" w:cs="Arial"/>
        </w:rPr>
        <w:t>n</w:t>
      </w:r>
      <w:r w:rsidRPr="00D21E28">
        <w:rPr>
          <w:rFonts w:ascii="Palatino Linotype" w:hAnsi="Palatino Linotype" w:cs="Arial"/>
        </w:rPr>
        <w:t xml:space="preserve"> documentos referentes a la institución referida en la solicitud de mérito; deberá clasificar la información como confidencial, por encontrarse </w:t>
      </w:r>
      <w:r w:rsidRPr="00D21E28">
        <w:rPr>
          <w:rFonts w:ascii="Palatino Linotype" w:eastAsia="Arial Unicode MS" w:hAnsi="Palatino Linotype" w:cs="Arial"/>
        </w:rPr>
        <w:t xml:space="preserve">vinculada con el patrimonio de una persona jurídico colectiva, </w:t>
      </w:r>
      <w:r w:rsidRPr="00D21E28">
        <w:rPr>
          <w:rFonts w:ascii="Palatino Linotype" w:hAnsi="Palatino Linotype" w:cs="Arial"/>
        </w:rPr>
        <w:t xml:space="preserve">por lo tanto se ubica en las hipótesis de clasificación de la información y se debe atender a lo que disponen los artículos 122, </w:t>
      </w:r>
      <w:r w:rsidRPr="00D21E28">
        <w:rPr>
          <w:rFonts w:ascii="Palatino Linotype" w:hAnsi="Palatino Linotype" w:cs="Arial"/>
        </w:rPr>
        <w:lastRenderedPageBreak/>
        <w:t xml:space="preserve">124, fracción II, 130, 131, 132, 133, 135, 143, fracción I, 147, 148 y 149 de la de la Ley de Transparencia y Acceso a la Información Pública del Estado de México y Municipios, cuyo contenido es de la literalidad siguiente: </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“Artículo 122.</w:t>
      </w:r>
      <w:r w:rsidRPr="00D21E28">
        <w:rPr>
          <w:rFonts w:ascii="Palatino Linotype" w:hAnsi="Palatino Linotype"/>
          <w:i/>
          <w:color w:val="000000"/>
          <w:sz w:val="22"/>
          <w:szCs w:val="22"/>
        </w:rPr>
        <w:t xml:space="preserve"> </w:t>
      </w:r>
      <w:r w:rsidRPr="00D21E28">
        <w:rPr>
          <w:rFonts w:ascii="Palatino Linotype" w:hAnsi="Palatino Linotype"/>
          <w:i/>
          <w:color w:val="000000"/>
          <w:sz w:val="22"/>
          <w:szCs w:val="22"/>
          <w:u w:val="single"/>
        </w:rPr>
        <w:t xml:space="preserve">La clasificación es el proceso mediante el cual el sujeto obligado determina que la información en su poder actualiza alguno de los supuestos de </w:t>
      </w:r>
      <w:r w:rsidRPr="00D21E28">
        <w:rPr>
          <w:rFonts w:ascii="Palatino Linotype" w:hAnsi="Palatino Linotype"/>
          <w:i/>
          <w:color w:val="000000"/>
          <w:sz w:val="22"/>
          <w:szCs w:val="22"/>
        </w:rPr>
        <w:t xml:space="preserve">reserva o </w:t>
      </w:r>
      <w:r w:rsidRPr="00D21E28">
        <w:rPr>
          <w:rFonts w:ascii="Palatino Linotype" w:hAnsi="Palatino Linotype"/>
          <w:b/>
          <w:i/>
          <w:color w:val="000000"/>
          <w:sz w:val="22"/>
          <w:szCs w:val="22"/>
          <w:u w:val="single"/>
        </w:rPr>
        <w:t>confidencialidad</w:t>
      </w:r>
      <w:r w:rsidRPr="00D21E28">
        <w:rPr>
          <w:rFonts w:ascii="Palatino Linotype" w:hAnsi="Palatino Linotype"/>
          <w:i/>
          <w:color w:val="000000"/>
          <w:sz w:val="22"/>
          <w:szCs w:val="22"/>
        </w:rPr>
        <w:t xml:space="preserve">, de </w:t>
      </w:r>
      <w:r w:rsidRPr="00D21E28">
        <w:rPr>
          <w:rFonts w:ascii="Palatino Linotype" w:hAnsi="Palatino Linotype" w:cs="Arial"/>
          <w:i/>
          <w:sz w:val="22"/>
        </w:rPr>
        <w:t>conformidad</w:t>
      </w:r>
      <w:r w:rsidRPr="00D21E28">
        <w:rPr>
          <w:rFonts w:ascii="Palatino Linotype" w:hAnsi="Palatino Linotype"/>
          <w:i/>
          <w:color w:val="000000"/>
          <w:sz w:val="22"/>
          <w:szCs w:val="22"/>
        </w:rPr>
        <w:t xml:space="preserve"> con lo dispuesto en el presente título.</w:t>
      </w:r>
    </w:p>
    <w:p w:rsidR="00B06A55" w:rsidRPr="00D21E28" w:rsidRDefault="00B06A55" w:rsidP="00B06A55">
      <w:pPr>
        <w:ind w:left="851" w:right="901"/>
        <w:jc w:val="both"/>
        <w:rPr>
          <w:rFonts w:ascii="Palatino Linotype" w:hAnsi="Palatino Linotype"/>
          <w:i/>
          <w:color w:val="000000"/>
          <w:sz w:val="22"/>
          <w:szCs w:val="22"/>
          <w:u w:val="single"/>
        </w:rPr>
      </w:pPr>
      <w:r w:rsidRPr="00D21E28">
        <w:rPr>
          <w:rFonts w:ascii="Palatino Linotype" w:hAnsi="Palatino Linotype"/>
          <w:i/>
          <w:color w:val="000000"/>
          <w:sz w:val="22"/>
          <w:szCs w:val="22"/>
          <w:u w:val="single"/>
        </w:rPr>
        <w:t xml:space="preserve">Los supuestos de reserva o </w:t>
      </w:r>
      <w:r w:rsidRPr="00D21E28">
        <w:rPr>
          <w:rFonts w:ascii="Palatino Linotype" w:hAnsi="Palatino Linotype"/>
          <w:b/>
          <w:i/>
          <w:color w:val="000000"/>
          <w:sz w:val="22"/>
          <w:szCs w:val="22"/>
          <w:u w:val="single"/>
        </w:rPr>
        <w:t>confidencialidad</w:t>
      </w:r>
      <w:r w:rsidRPr="00D21E28">
        <w:rPr>
          <w:rFonts w:ascii="Palatino Linotype" w:hAnsi="Palatino Linotype"/>
          <w:i/>
          <w:color w:val="000000"/>
          <w:sz w:val="22"/>
          <w:szCs w:val="22"/>
          <w:u w:val="single"/>
        </w:rPr>
        <w:t xml:space="preserve"> previstos en las leyes deberán ser acordes con las bases, principios y disposiciones establecidos en la Ley General y, en ningún caso, podrán </w:t>
      </w:r>
      <w:r w:rsidRPr="00D21E28">
        <w:rPr>
          <w:rFonts w:ascii="Palatino Linotype" w:hAnsi="Palatino Linotype" w:cs="Arial"/>
          <w:i/>
          <w:sz w:val="22"/>
          <w:u w:val="single"/>
        </w:rPr>
        <w:t>contravenirla</w:t>
      </w:r>
      <w:r w:rsidRPr="00D21E28">
        <w:rPr>
          <w:rFonts w:ascii="Palatino Linotype" w:hAnsi="Palatino Linotype"/>
          <w:i/>
          <w:color w:val="000000"/>
          <w:sz w:val="22"/>
          <w:szCs w:val="22"/>
          <w:u w:val="single"/>
        </w:rPr>
        <w:t>.</w:t>
      </w:r>
    </w:p>
    <w:p w:rsidR="00B06A55" w:rsidRPr="00D21E28" w:rsidRDefault="00B06A55" w:rsidP="00B06A55">
      <w:pPr>
        <w:ind w:left="851" w:right="901"/>
        <w:jc w:val="both"/>
        <w:rPr>
          <w:rFonts w:ascii="Palatino Linotype" w:hAnsi="Palatino Linotype"/>
          <w:b/>
          <w:i/>
          <w:color w:val="000000"/>
          <w:sz w:val="22"/>
          <w:szCs w:val="22"/>
          <w:u w:val="single"/>
        </w:rPr>
      </w:pPr>
      <w:r w:rsidRPr="00D21E28">
        <w:rPr>
          <w:rFonts w:ascii="Palatino Linotype" w:hAnsi="Palatino Linotype"/>
          <w:b/>
          <w:i/>
          <w:color w:val="000000"/>
          <w:sz w:val="22"/>
          <w:szCs w:val="22"/>
          <w:u w:val="single"/>
        </w:rPr>
        <w:t>Los titulares de las áreas de los sujetos obligados serán los responsables de clasificar la información, de conformidad con lo dispuesto en la presente Ley y demás disposiciones jurídicas aplicables.</w:t>
      </w:r>
    </w:p>
    <w:p w:rsidR="00B06A55" w:rsidRPr="00D21E28" w:rsidRDefault="00B06A55" w:rsidP="00B06A55">
      <w:pPr>
        <w:ind w:left="851" w:right="901"/>
        <w:jc w:val="both"/>
        <w:rPr>
          <w:rFonts w:ascii="Palatino Linotype" w:hAnsi="Palatino Linotype"/>
          <w:b/>
          <w:i/>
          <w:color w:val="000000"/>
          <w:sz w:val="22"/>
          <w:szCs w:val="22"/>
        </w:rPr>
      </w:pPr>
      <w:r w:rsidRPr="00D21E28">
        <w:rPr>
          <w:rFonts w:ascii="Palatino Linotype" w:hAnsi="Palatino Linotype"/>
          <w:b/>
          <w:i/>
          <w:color w:val="000000"/>
          <w:sz w:val="22"/>
          <w:szCs w:val="22"/>
        </w:rPr>
        <w:t>Artículo 124. Los documentos podrán desclasificarse, por:</w:t>
      </w:r>
    </w:p>
    <w:p w:rsidR="00B06A55" w:rsidRPr="00D21E28" w:rsidRDefault="00B06A55" w:rsidP="00B06A55">
      <w:pPr>
        <w:ind w:left="851" w:right="901"/>
        <w:jc w:val="both"/>
        <w:rPr>
          <w:rFonts w:ascii="Palatino Linotype" w:hAnsi="Palatino Linotype"/>
          <w:b/>
          <w:i/>
          <w:color w:val="000000"/>
          <w:sz w:val="22"/>
          <w:szCs w:val="22"/>
          <w:u w:val="single"/>
        </w:rPr>
      </w:pPr>
      <w:r w:rsidRPr="00D21E28">
        <w:rPr>
          <w:rFonts w:ascii="Palatino Linotype" w:hAnsi="Palatino Linotype"/>
          <w:b/>
          <w:i/>
          <w:color w:val="000000"/>
          <w:sz w:val="22"/>
          <w:szCs w:val="22"/>
          <w:u w:val="single"/>
        </w:rPr>
        <w:t>II. El Comité de Transparencia, cuando determine que no se actualizan las causales de reserva o confidencialidad invocadas por el área competente;</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Artículo 130.</w:t>
      </w:r>
      <w:r w:rsidRPr="00D21E28">
        <w:rPr>
          <w:rFonts w:ascii="Palatino Linotype" w:hAnsi="Palatino Linotype"/>
          <w:i/>
          <w:color w:val="000000"/>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w:t>
      </w:r>
      <w:r w:rsidRPr="00D21E28">
        <w:rPr>
          <w:rFonts w:ascii="Palatino Linotype" w:hAnsi="Palatino Linotype"/>
          <w:b/>
          <w:i/>
          <w:color w:val="000000"/>
          <w:sz w:val="22"/>
          <w:szCs w:val="22"/>
          <w:u w:val="single"/>
        </w:rPr>
        <w:t>confidencialidad</w:t>
      </w:r>
      <w:r w:rsidRPr="00D21E28">
        <w:rPr>
          <w:rFonts w:ascii="Palatino Linotype" w:hAnsi="Palatino Linotype"/>
          <w:i/>
          <w:color w:val="000000"/>
          <w:sz w:val="22"/>
          <w:szCs w:val="22"/>
        </w:rPr>
        <w:t xml:space="preserve"> previstos en la Ley General y la presente Ley, aduciendo analogía o mayoría de razón.</w:t>
      </w:r>
    </w:p>
    <w:p w:rsidR="00B06A55" w:rsidRPr="00D21E28" w:rsidRDefault="00B06A55" w:rsidP="00B06A55">
      <w:pPr>
        <w:ind w:left="851" w:right="901"/>
        <w:jc w:val="both"/>
        <w:rPr>
          <w:rFonts w:ascii="Palatino Linotype" w:hAnsi="Palatino Linotype"/>
          <w:b/>
          <w:i/>
          <w:color w:val="000000"/>
          <w:sz w:val="22"/>
          <w:szCs w:val="22"/>
          <w:u w:val="single"/>
        </w:rPr>
      </w:pPr>
      <w:r w:rsidRPr="00D21E28">
        <w:rPr>
          <w:rFonts w:ascii="Palatino Linotype" w:hAnsi="Palatino Linotype"/>
          <w:b/>
          <w:i/>
          <w:color w:val="000000"/>
          <w:sz w:val="22"/>
          <w:szCs w:val="22"/>
        </w:rPr>
        <w:t>Artículo 131.</w:t>
      </w:r>
      <w:r w:rsidRPr="00D21E28">
        <w:rPr>
          <w:rFonts w:ascii="Palatino Linotype" w:hAnsi="Palatino Linotype"/>
          <w:i/>
          <w:color w:val="000000"/>
          <w:sz w:val="22"/>
          <w:szCs w:val="22"/>
        </w:rPr>
        <w:t xml:space="preserve"> </w:t>
      </w:r>
      <w:r w:rsidRPr="00D21E28">
        <w:rPr>
          <w:rFonts w:ascii="Palatino Linotype" w:hAnsi="Palatino Linotype"/>
          <w:b/>
          <w:i/>
          <w:color w:val="000000"/>
          <w:sz w:val="22"/>
          <w:szCs w:val="22"/>
          <w:u w:val="single"/>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B06A55" w:rsidRPr="00D21E28" w:rsidRDefault="00B06A55" w:rsidP="00B06A55">
      <w:pPr>
        <w:ind w:left="851" w:right="901"/>
        <w:jc w:val="both"/>
        <w:rPr>
          <w:rFonts w:ascii="Palatino Linotype" w:hAnsi="Palatino Linotype"/>
          <w:b/>
          <w:i/>
          <w:color w:val="000000"/>
          <w:sz w:val="22"/>
          <w:szCs w:val="22"/>
          <w:u w:val="single"/>
        </w:rPr>
      </w:pPr>
      <w:r w:rsidRPr="00D21E28">
        <w:rPr>
          <w:rFonts w:ascii="Palatino Linotype" w:hAnsi="Palatino Linotype"/>
          <w:b/>
          <w:i/>
          <w:color w:val="000000"/>
          <w:sz w:val="22"/>
          <w:szCs w:val="22"/>
        </w:rPr>
        <w:t>Artículo 132.</w:t>
      </w:r>
      <w:r w:rsidRPr="00D21E28">
        <w:rPr>
          <w:rFonts w:ascii="Palatino Linotype" w:hAnsi="Palatino Linotype"/>
          <w:i/>
          <w:color w:val="000000"/>
          <w:sz w:val="22"/>
          <w:szCs w:val="22"/>
        </w:rPr>
        <w:t xml:space="preserve"> </w:t>
      </w:r>
      <w:r w:rsidRPr="00D21E28">
        <w:rPr>
          <w:rFonts w:ascii="Palatino Linotype" w:hAnsi="Palatino Linotype"/>
          <w:b/>
          <w:i/>
          <w:color w:val="000000"/>
          <w:sz w:val="22"/>
          <w:szCs w:val="22"/>
          <w:u w:val="single"/>
        </w:rPr>
        <w:t>La clasificación de la información se llevará a cabo en el momento en que:</w:t>
      </w:r>
    </w:p>
    <w:p w:rsidR="00B06A55" w:rsidRPr="00D21E28" w:rsidRDefault="00B06A55" w:rsidP="00B06A55">
      <w:pPr>
        <w:ind w:left="851" w:right="901"/>
        <w:jc w:val="both"/>
        <w:rPr>
          <w:rFonts w:ascii="Palatino Linotype" w:hAnsi="Palatino Linotype"/>
          <w:b/>
          <w:i/>
          <w:color w:val="000000"/>
          <w:sz w:val="22"/>
          <w:szCs w:val="22"/>
          <w:u w:val="single"/>
        </w:rPr>
      </w:pPr>
      <w:r w:rsidRPr="00D21E28">
        <w:rPr>
          <w:rFonts w:ascii="Palatino Linotype" w:hAnsi="Palatino Linotype"/>
          <w:b/>
          <w:i/>
          <w:color w:val="000000"/>
          <w:sz w:val="22"/>
          <w:szCs w:val="22"/>
          <w:u w:val="single"/>
        </w:rPr>
        <w:t>I. Se reciba una solicitud de acceso a la información;</w:t>
      </w:r>
    </w:p>
    <w:p w:rsidR="00B06A55" w:rsidRPr="00D21E28" w:rsidRDefault="00B06A55" w:rsidP="00B06A55">
      <w:pPr>
        <w:ind w:left="851" w:right="901"/>
        <w:jc w:val="both"/>
        <w:rPr>
          <w:rFonts w:ascii="Palatino Linotype" w:hAnsi="Palatino Linotype"/>
          <w:i/>
          <w:color w:val="000000"/>
          <w:sz w:val="22"/>
          <w:szCs w:val="22"/>
          <w:u w:val="single"/>
        </w:rPr>
      </w:pPr>
      <w:r w:rsidRPr="00D21E28">
        <w:rPr>
          <w:rFonts w:ascii="Palatino Linotype" w:hAnsi="Palatino Linotype"/>
          <w:i/>
          <w:color w:val="000000"/>
          <w:sz w:val="22"/>
          <w:szCs w:val="22"/>
          <w:u w:val="single"/>
        </w:rPr>
        <w:t>II. Se determine mediante resolución de autoridad competente; o</w:t>
      </w:r>
    </w:p>
    <w:p w:rsidR="00B06A55" w:rsidRPr="00D21E28" w:rsidRDefault="00B06A55" w:rsidP="00B06A55">
      <w:pPr>
        <w:ind w:left="851" w:right="901"/>
        <w:jc w:val="both"/>
        <w:rPr>
          <w:rFonts w:ascii="Palatino Linotype" w:hAnsi="Palatino Linotype"/>
          <w:i/>
          <w:color w:val="000000"/>
          <w:sz w:val="22"/>
          <w:szCs w:val="22"/>
          <w:u w:val="single"/>
        </w:rPr>
      </w:pPr>
      <w:r w:rsidRPr="00D21E28">
        <w:rPr>
          <w:rFonts w:ascii="Palatino Linotype" w:hAnsi="Palatino Linotype"/>
          <w:i/>
          <w:color w:val="000000"/>
          <w:sz w:val="22"/>
          <w:szCs w:val="22"/>
          <w:u w:val="single"/>
        </w:rPr>
        <w:t>III. Se generen versiones públicas para dar cumplimiento a las obligaciones de transparencia previstas en esta Ley.</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i/>
          <w:color w:val="000000"/>
          <w:sz w:val="22"/>
          <w:szCs w:val="22"/>
        </w:rPr>
        <w:t>Tratándose de información reservada, los titulares de las áreas deberán revisar la clasificación al momento de la recepción de una solicitud, para verificar si subsisten las causas que le dieron origen.</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lastRenderedPageBreak/>
        <w:t>Artículo 133.</w:t>
      </w:r>
      <w:r w:rsidRPr="00D21E28">
        <w:rPr>
          <w:rFonts w:ascii="Palatino Linotype" w:hAnsi="Palatino Linotype"/>
          <w:i/>
          <w:color w:val="000000"/>
          <w:sz w:val="22"/>
          <w:szCs w:val="22"/>
        </w:rPr>
        <w:t xml:space="preserve"> </w:t>
      </w:r>
      <w:r w:rsidRPr="00D21E28">
        <w:rPr>
          <w:rFonts w:ascii="Palatino Linotype" w:hAnsi="Palatino Linotype"/>
          <w:b/>
          <w:i/>
          <w:color w:val="000000"/>
          <w:sz w:val="22"/>
          <w:szCs w:val="22"/>
          <w:u w:val="single"/>
        </w:rPr>
        <w:t xml:space="preserve">Los documentos clasificados total o parcialmente deberán llevar una leyenda que indique tal carácter, la fecha de </w:t>
      </w:r>
      <w:r w:rsidRPr="00D21E28">
        <w:rPr>
          <w:rFonts w:ascii="Palatino Linotype" w:hAnsi="Palatino Linotype"/>
          <w:i/>
          <w:color w:val="000000"/>
          <w:sz w:val="22"/>
          <w:szCs w:val="22"/>
        </w:rPr>
        <w:t>clasificación</w:t>
      </w:r>
      <w:r w:rsidRPr="00D21E28">
        <w:rPr>
          <w:rFonts w:ascii="Palatino Linotype" w:hAnsi="Palatino Linotype"/>
          <w:b/>
          <w:i/>
          <w:color w:val="000000"/>
          <w:sz w:val="22"/>
          <w:szCs w:val="22"/>
          <w:u w:val="single"/>
        </w:rPr>
        <w:t xml:space="preserve">, el fundamento legal y, en su caso, </w:t>
      </w:r>
      <w:r w:rsidRPr="00D21E28">
        <w:rPr>
          <w:rFonts w:ascii="Palatino Linotype" w:hAnsi="Palatino Linotype"/>
          <w:i/>
          <w:color w:val="000000"/>
          <w:sz w:val="22"/>
          <w:szCs w:val="22"/>
        </w:rPr>
        <w:t>el periodo de reserva.</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Artículo 135.</w:t>
      </w:r>
      <w:r w:rsidRPr="00D21E28">
        <w:rPr>
          <w:rFonts w:ascii="Palatino Linotype" w:hAnsi="Palatino Linotype"/>
          <w:i/>
          <w:color w:val="000000"/>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B06A55" w:rsidRPr="00D21E28" w:rsidRDefault="00B06A55" w:rsidP="00B06A55">
      <w:pPr>
        <w:ind w:left="851" w:right="901"/>
        <w:jc w:val="both"/>
        <w:rPr>
          <w:rFonts w:ascii="Palatino Linotype" w:hAnsi="Palatino Linotype"/>
          <w:b/>
          <w:i/>
          <w:sz w:val="22"/>
          <w:szCs w:val="22"/>
        </w:rPr>
      </w:pPr>
      <w:r w:rsidRPr="00D21E28">
        <w:rPr>
          <w:rFonts w:ascii="Palatino Linotype" w:hAnsi="Palatino Linotype"/>
          <w:b/>
          <w:i/>
          <w:sz w:val="22"/>
          <w:szCs w:val="22"/>
        </w:rPr>
        <w:t xml:space="preserve">Artículo 143. Para los efectos de esta Ley </w:t>
      </w:r>
      <w:r w:rsidRPr="00D21E28">
        <w:rPr>
          <w:rFonts w:ascii="Palatino Linotype" w:hAnsi="Palatino Linotype"/>
          <w:b/>
          <w:i/>
          <w:sz w:val="22"/>
          <w:szCs w:val="22"/>
          <w:u w:val="single"/>
        </w:rPr>
        <w:t>se considera información confidencial, la clasificada como tal,</w:t>
      </w:r>
      <w:r w:rsidRPr="00D21E28">
        <w:rPr>
          <w:rFonts w:ascii="Palatino Linotype" w:hAnsi="Palatino Linotype"/>
          <w:b/>
          <w:i/>
          <w:sz w:val="22"/>
          <w:szCs w:val="22"/>
        </w:rPr>
        <w:t xml:space="preserve"> de manera permanente, por su naturaleza, cuando:</w:t>
      </w:r>
    </w:p>
    <w:p w:rsidR="00B06A55" w:rsidRPr="00D21E28" w:rsidRDefault="00B06A55" w:rsidP="00B06A55">
      <w:pPr>
        <w:pStyle w:val="Prrafodelista"/>
        <w:numPr>
          <w:ilvl w:val="0"/>
          <w:numId w:val="15"/>
        </w:numPr>
        <w:spacing w:before="240" w:after="240"/>
        <w:ind w:right="1041"/>
        <w:jc w:val="both"/>
        <w:rPr>
          <w:rFonts w:ascii="Palatino Linotype" w:hAnsi="Palatino Linotype"/>
          <w:b/>
          <w:i/>
          <w:sz w:val="22"/>
          <w:szCs w:val="22"/>
          <w:u w:val="single"/>
        </w:rPr>
      </w:pPr>
      <w:r w:rsidRPr="00D21E28">
        <w:rPr>
          <w:rFonts w:ascii="Palatino Linotype" w:hAnsi="Palatino Linotype"/>
          <w:b/>
          <w:i/>
          <w:sz w:val="22"/>
          <w:szCs w:val="22"/>
          <w:u w:val="single"/>
        </w:rPr>
        <w:t>Se refiera a la información privada y los datos personales concernientes a una persona física o jurídico colectiva identificada o identificable;</w:t>
      </w:r>
    </w:p>
    <w:p w:rsidR="00B06A55" w:rsidRPr="00D21E28" w:rsidRDefault="00B06A55" w:rsidP="00B06A55">
      <w:pPr>
        <w:ind w:left="851" w:right="901"/>
        <w:jc w:val="both"/>
        <w:rPr>
          <w:rFonts w:ascii="Palatino Linotype" w:hAnsi="Palatino Linotype"/>
          <w:b/>
          <w:i/>
          <w:sz w:val="22"/>
          <w:szCs w:val="22"/>
          <w:u w:val="single"/>
        </w:rPr>
      </w:pPr>
      <w:r w:rsidRPr="00D21E28">
        <w:rPr>
          <w:rFonts w:ascii="Palatino Linotype" w:hAnsi="Palatino Linotype"/>
          <w:b/>
          <w:i/>
          <w:sz w:val="22"/>
          <w:szCs w:val="22"/>
          <w:u w:val="single"/>
        </w:rPr>
        <w:t>Artículo 147. Para que los sujetos obligados puedan permitir el acceso a información confidencial requieren obtener el consentimiento de los particulares titulares de la información.</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 xml:space="preserve">Artículo 148. </w:t>
      </w:r>
      <w:r w:rsidRPr="00D21E28">
        <w:rPr>
          <w:rFonts w:ascii="Palatino Linotype" w:hAnsi="Palatino Linotype"/>
          <w:i/>
          <w:color w:val="000000"/>
          <w:sz w:val="22"/>
          <w:szCs w:val="22"/>
        </w:rPr>
        <w:t>No se requerirá el consentimiento del titular de la información confidencial cuando:</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I.</w:t>
      </w:r>
      <w:r w:rsidRPr="00D21E28">
        <w:rPr>
          <w:rFonts w:ascii="Palatino Linotype" w:hAnsi="Palatino Linotype"/>
          <w:i/>
          <w:color w:val="000000"/>
          <w:sz w:val="22"/>
          <w:szCs w:val="22"/>
        </w:rPr>
        <w:t xml:space="preserve"> La información se encuentre en registros públicos o fuentes de acceso público;</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 xml:space="preserve">II. </w:t>
      </w:r>
      <w:r w:rsidRPr="00D21E28">
        <w:rPr>
          <w:rFonts w:ascii="Palatino Linotype" w:hAnsi="Palatino Linotype"/>
          <w:i/>
          <w:color w:val="000000"/>
          <w:sz w:val="22"/>
          <w:szCs w:val="22"/>
        </w:rPr>
        <w:t>Por Ley tenga el carácter de pública;</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III.</w:t>
      </w:r>
      <w:r w:rsidRPr="00D21E28">
        <w:rPr>
          <w:rFonts w:ascii="Palatino Linotype" w:hAnsi="Palatino Linotype"/>
          <w:i/>
          <w:color w:val="000000"/>
          <w:sz w:val="22"/>
          <w:szCs w:val="22"/>
        </w:rPr>
        <w:t xml:space="preserve"> Exista una orden judicial;</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IV.</w:t>
      </w:r>
      <w:r w:rsidRPr="00D21E28">
        <w:rPr>
          <w:rFonts w:ascii="Palatino Linotype" w:hAnsi="Palatino Linotype"/>
          <w:i/>
          <w:color w:val="000000"/>
          <w:sz w:val="22"/>
          <w:szCs w:val="22"/>
        </w:rPr>
        <w:t xml:space="preserve"> Por razones de seguridad pública, o para proteger los derechos de terceros, se requiera su publicación; o</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color w:val="000000"/>
          <w:sz w:val="22"/>
          <w:szCs w:val="22"/>
        </w:rPr>
        <w:t>V.</w:t>
      </w:r>
      <w:r w:rsidRPr="00D21E28">
        <w:rPr>
          <w:rFonts w:ascii="Palatino Linotype" w:hAnsi="Palatino Linotype"/>
          <w:i/>
          <w:color w:val="000000"/>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i/>
          <w:color w:val="000000"/>
          <w:sz w:val="22"/>
          <w:szCs w:val="22"/>
        </w:rPr>
        <w:t>Para efectos de la fracción I del presente artículo, deberá sujetarse a lo previsto en las disposiciones jurídicas aplicables.</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i/>
          <w:color w:val="000000"/>
          <w:sz w:val="22"/>
          <w:szCs w:val="22"/>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rsidR="00B06A55" w:rsidRPr="00D21E28" w:rsidRDefault="00B06A55" w:rsidP="00B06A55">
      <w:pPr>
        <w:ind w:left="851" w:right="901"/>
        <w:jc w:val="both"/>
        <w:rPr>
          <w:rFonts w:ascii="Palatino Linotype" w:hAnsi="Palatino Linotype"/>
          <w:i/>
          <w:color w:val="000000"/>
          <w:sz w:val="22"/>
          <w:szCs w:val="22"/>
        </w:rPr>
      </w:pPr>
      <w:r w:rsidRPr="00D21E28">
        <w:rPr>
          <w:rFonts w:ascii="Palatino Linotype" w:hAnsi="Palatino Linotype"/>
          <w:b/>
          <w:i/>
          <w:sz w:val="22"/>
          <w:szCs w:val="22"/>
          <w:u w:val="single"/>
        </w:rPr>
        <w:t>Artículo 149.</w:t>
      </w:r>
      <w:r w:rsidRPr="00D21E28">
        <w:rPr>
          <w:rFonts w:ascii="Palatino Linotype" w:hAnsi="Palatino Linotype"/>
          <w:i/>
          <w:sz w:val="22"/>
          <w:szCs w:val="22"/>
          <w:u w:val="single"/>
        </w:rPr>
        <w:t xml:space="preserve"> El acuerdo que clasifique la información como confidencial deberá contener un razonamiento lógico en el que demuestre que la información se encuentra en alguna o algunas de las hipótesis previstas en la presente Ley.</w:t>
      </w:r>
      <w:r w:rsidRPr="00D21E28">
        <w:rPr>
          <w:rFonts w:ascii="Palatino Linotype" w:hAnsi="Palatino Linotype"/>
          <w:b/>
          <w:i/>
          <w:sz w:val="22"/>
          <w:szCs w:val="22"/>
        </w:rPr>
        <w:t>”</w:t>
      </w:r>
    </w:p>
    <w:p w:rsidR="00B06A55" w:rsidRPr="00D21E28" w:rsidRDefault="00B06A55" w:rsidP="00B06A55">
      <w:pPr>
        <w:ind w:left="851" w:right="901"/>
        <w:jc w:val="both"/>
        <w:rPr>
          <w:rFonts w:ascii="Palatino Linotype" w:hAnsi="Palatino Linotype" w:cs="Arial"/>
          <w:lang w:eastAsia="es-CO"/>
        </w:rPr>
      </w:pPr>
      <w:r w:rsidRPr="00D21E28">
        <w:rPr>
          <w:rFonts w:ascii="Palatino Linotype" w:hAnsi="Palatino Linotype" w:cs="Arial"/>
          <w:lang w:eastAsia="es-CO"/>
        </w:rPr>
        <w:lastRenderedPageBreak/>
        <w:t>(Énfasis añadido)</w:t>
      </w:r>
    </w:p>
    <w:p w:rsidR="00B06A55" w:rsidRPr="00D21E28" w:rsidRDefault="00B06A55" w:rsidP="00B06A55">
      <w:pPr>
        <w:ind w:left="851" w:right="901"/>
        <w:jc w:val="both"/>
        <w:rPr>
          <w:rFonts w:ascii="Palatino Linotype" w:hAnsi="Palatino Linotype" w:cs="Arial"/>
          <w:sz w:val="32"/>
          <w:lang w:eastAsia="es-CO"/>
        </w:rPr>
      </w:pPr>
    </w:p>
    <w:p w:rsidR="00B06A55" w:rsidRPr="00D21E28" w:rsidRDefault="00B06A55" w:rsidP="00B06A55">
      <w:pPr>
        <w:spacing w:line="360" w:lineRule="auto"/>
        <w:jc w:val="both"/>
        <w:rPr>
          <w:rFonts w:ascii="Palatino Linotype" w:hAnsi="Palatino Linotype" w:cs="Arial"/>
          <w:lang w:eastAsia="es-CO"/>
        </w:rPr>
      </w:pPr>
      <w:r w:rsidRPr="00D21E28">
        <w:rPr>
          <w:rFonts w:ascii="Palatino Linotype" w:hAnsi="Palatino Linotype" w:cs="Arial"/>
          <w:lang w:eastAsia="es-CO"/>
        </w:rPr>
        <w:t xml:space="preserve">Es decir, </w:t>
      </w:r>
      <w:r w:rsidRPr="00D21E28">
        <w:rPr>
          <w:rFonts w:ascii="Palatino Linotype" w:hAnsi="Palatino Linotype" w:cs="Arial"/>
          <w:b/>
          <w:lang w:eastAsia="es-CO"/>
        </w:rPr>
        <w:t>EL SUJETO OBLIGADO</w:t>
      </w:r>
      <w:r w:rsidRPr="00D21E28">
        <w:rPr>
          <w:rFonts w:ascii="Palatino Linotype" w:hAnsi="Palatino Linotype" w:cs="Arial"/>
          <w:lang w:eastAsia="es-CO"/>
        </w:rPr>
        <w:t xml:space="preserve"> a través de su Comité de Transparencia, para clasificar como confidencial la información solicitada, deberá motivar la clasificación de la información, debiendo contener el Acuerdo por el que se clasifique la información, un razonamiento lógico en el que demuestre que dicha información se encuentra en alguna o algunas de las hipótesis previstas en la Ley de la Materia. </w:t>
      </w:r>
    </w:p>
    <w:p w:rsidR="00B06A55" w:rsidRPr="00D21E28" w:rsidRDefault="00B06A55" w:rsidP="00B06A55">
      <w:pPr>
        <w:spacing w:line="360" w:lineRule="auto"/>
        <w:jc w:val="both"/>
        <w:rPr>
          <w:rFonts w:ascii="Palatino Linotype" w:hAnsi="Palatino Linotype" w:cs="Arial"/>
          <w:lang w:eastAsia="es-CO"/>
        </w:rPr>
      </w:pPr>
    </w:p>
    <w:p w:rsidR="00B02A8C" w:rsidRPr="00D21E28" w:rsidRDefault="00B06A55" w:rsidP="00B06A55">
      <w:pPr>
        <w:spacing w:line="360" w:lineRule="auto"/>
        <w:jc w:val="both"/>
        <w:rPr>
          <w:rFonts w:ascii="Palatino Linotype" w:hAnsi="Palatino Linotype" w:cs="Arial"/>
          <w:lang w:eastAsia="es-CO"/>
        </w:rPr>
      </w:pPr>
      <w:r w:rsidRPr="00D21E28">
        <w:rPr>
          <w:rFonts w:ascii="Palatino Linotype" w:hAnsi="Palatino Linotype" w:cs="Arial"/>
          <w:lang w:eastAsia="es-CO"/>
        </w:rPr>
        <w:t xml:space="preserve">Siendo así que, </w:t>
      </w:r>
      <w:r w:rsidRPr="00D21E28">
        <w:rPr>
          <w:rFonts w:ascii="Palatino Linotype" w:hAnsi="Palatino Linotype" w:cs="Arial"/>
          <w:b/>
          <w:lang w:eastAsia="es-CO"/>
        </w:rPr>
        <w:t xml:space="preserve">EL SUJETO OBLIGADO </w:t>
      </w:r>
      <w:r w:rsidRPr="00D21E28">
        <w:rPr>
          <w:rFonts w:ascii="Palatino Linotype" w:hAnsi="Palatino Linotype" w:cs="Arial"/>
          <w:lang w:eastAsia="es-CO"/>
        </w:rPr>
        <w:t>deberá hacer entrega del Acuerdo de Clasificación de la información, conforme a lo que ha sido señalado en el presente apartado, emitido por su Comité de Transparencia en observancia de los que señala la Ley de Transparencia Local.</w:t>
      </w:r>
    </w:p>
    <w:p w:rsidR="00B02A8C" w:rsidRPr="00D21E28" w:rsidRDefault="00B02A8C" w:rsidP="00B06A55">
      <w:pPr>
        <w:spacing w:line="360" w:lineRule="auto"/>
        <w:jc w:val="both"/>
        <w:rPr>
          <w:rFonts w:ascii="Palatino Linotype" w:hAnsi="Palatino Linotype" w:cs="Arial"/>
          <w:lang w:eastAsia="es-CO"/>
        </w:rPr>
      </w:pPr>
    </w:p>
    <w:p w:rsidR="00E324E6" w:rsidRPr="00D21E28" w:rsidRDefault="00B02A8C" w:rsidP="00E324E6">
      <w:pPr>
        <w:spacing w:line="360" w:lineRule="auto"/>
        <w:jc w:val="both"/>
        <w:rPr>
          <w:rFonts w:ascii="Palatino Linotype" w:hAnsi="Palatino Linotype" w:cs="Arial"/>
          <w:lang w:eastAsia="es-MX"/>
        </w:rPr>
      </w:pPr>
      <w:r w:rsidRPr="00D21E28">
        <w:rPr>
          <w:rFonts w:ascii="Palatino Linotype" w:hAnsi="Palatino Linotype" w:cs="Arial"/>
          <w:lang w:eastAsia="es-CO"/>
        </w:rPr>
        <w:t xml:space="preserve">Lo anterior, es así, privilegiando el principio de máxima publicidad </w:t>
      </w:r>
      <w:r w:rsidR="003F5B7F" w:rsidRPr="00D21E28">
        <w:rPr>
          <w:rFonts w:ascii="Palatino Linotype" w:hAnsi="Palatino Linotype" w:cs="Arial"/>
          <w:lang w:eastAsia="es-CO"/>
        </w:rPr>
        <w:t>y</w:t>
      </w:r>
      <w:r w:rsidR="00E324E6" w:rsidRPr="00D21E28">
        <w:rPr>
          <w:rFonts w:ascii="Palatino Linotype" w:hAnsi="Palatino Linotype"/>
        </w:rPr>
        <w:t xml:space="preserve"> en irrestricto apego al </w:t>
      </w:r>
      <w:r w:rsidR="00E324E6" w:rsidRPr="00D21E28">
        <w:rPr>
          <w:rFonts w:ascii="Palatino Linotype" w:hAnsi="Palatino Linotype"/>
          <w:b/>
          <w:i/>
        </w:rPr>
        <w:t>principio pro persona</w:t>
      </w:r>
      <w:r w:rsidR="00E324E6" w:rsidRPr="00D21E28">
        <w:rPr>
          <w:rFonts w:ascii="Palatino Linotype" w:hAnsi="Palatino Linotype"/>
        </w:rPr>
        <w:t xml:space="preserve"> y </w:t>
      </w:r>
      <w:r w:rsidR="00E324E6" w:rsidRPr="00D21E28">
        <w:rPr>
          <w:rFonts w:ascii="Palatino Linotype" w:hAnsi="Palatino Linotype"/>
          <w:b/>
        </w:rPr>
        <w:t>de máxima publicidad</w:t>
      </w:r>
      <w:r w:rsidR="00E324E6" w:rsidRPr="00D21E28">
        <w:rPr>
          <w:rFonts w:ascii="Palatino Linotype" w:hAnsi="Palatino Linotype"/>
        </w:rPr>
        <w:t xml:space="preserve"> esta Autoridad privilegió el </w:t>
      </w:r>
      <w:r w:rsidR="00E324E6" w:rsidRPr="00D21E28">
        <w:rPr>
          <w:rFonts w:ascii="Palatino Linotype" w:hAnsi="Palatino Linotype"/>
          <w:b/>
          <w:i/>
          <w:u w:val="single"/>
        </w:rPr>
        <w:t>derecho humano de acceso a la información pública de</w:t>
      </w:r>
      <w:r w:rsidR="003F5B7F" w:rsidRPr="00D21E28">
        <w:rPr>
          <w:rFonts w:ascii="Palatino Linotype" w:hAnsi="Palatino Linotype"/>
          <w:b/>
          <w:i/>
          <w:u w:val="single"/>
        </w:rPr>
        <w:t>l RECURRENTE</w:t>
      </w:r>
      <w:r w:rsidR="00E324E6" w:rsidRPr="00D21E28">
        <w:rPr>
          <w:rFonts w:ascii="Palatino Linotype" w:hAnsi="Palatino Linotype" w:cs="Arial"/>
          <w:lang w:eastAsia="es-MX"/>
        </w:rPr>
        <w:t xml:space="preserve"> establecido en el artículo 8 de la Ley de Transparencia y Acceso a la Información Pública del Estado de México y Municipios que señala:</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w:t>
      </w:r>
      <w:r w:rsidRPr="00D21E28">
        <w:rPr>
          <w:rFonts w:ascii="Palatino Linotype" w:hAnsi="Palatino Linotype" w:cs="Arial"/>
          <w:b/>
          <w:i/>
          <w:sz w:val="22"/>
          <w:lang w:eastAsia="es-MX"/>
        </w:rPr>
        <w:t>Artículo 8</w:t>
      </w:r>
      <w:r w:rsidRPr="00D21E28">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w:t>
      </w:r>
      <w:r w:rsidRPr="00D21E28">
        <w:rPr>
          <w:rFonts w:ascii="Palatino Linotype" w:hAnsi="Palatino Linotype" w:cs="Arial"/>
          <w:i/>
          <w:sz w:val="22"/>
          <w:lang w:eastAsia="es-MX"/>
        </w:rPr>
        <w:lastRenderedPageBreak/>
        <w:t>nacionales e internacionales especializados, favoreciendo en todo tiempo a las personas la protección más amplia, atendiendo al principio pro persona...“</w:t>
      </w:r>
      <w:r w:rsidRPr="00D21E28">
        <w:rPr>
          <w:rFonts w:ascii="Palatino Linotype" w:hAnsi="Palatino Linotype"/>
          <w:i/>
          <w:sz w:val="22"/>
          <w:szCs w:val="22"/>
        </w:rPr>
        <w:t>(Sic)</w:t>
      </w:r>
    </w:p>
    <w:p w:rsidR="00E324E6" w:rsidRPr="00D21E28" w:rsidRDefault="00E324E6" w:rsidP="00E324E6">
      <w:pPr>
        <w:spacing w:line="360" w:lineRule="auto"/>
        <w:contextualSpacing/>
        <w:jc w:val="both"/>
        <w:rPr>
          <w:rFonts w:ascii="Palatino Linotype" w:hAnsi="Palatino Linotype" w:cs="Arial"/>
          <w:lang w:eastAsia="es-MX"/>
        </w:rPr>
      </w:pPr>
    </w:p>
    <w:p w:rsidR="00E324E6" w:rsidRPr="00D21E28" w:rsidRDefault="00E324E6" w:rsidP="00E324E6">
      <w:pPr>
        <w:spacing w:line="360" w:lineRule="auto"/>
        <w:contextualSpacing/>
        <w:jc w:val="both"/>
        <w:rPr>
          <w:rFonts w:ascii="Palatino Linotype" w:hAnsi="Palatino Linotype" w:cs="Arial"/>
          <w:lang w:eastAsia="es-MX"/>
        </w:rPr>
      </w:pPr>
      <w:r w:rsidRPr="00D21E28">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“Época: Décima Época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Registro: 2007561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Instancia: Primera Sala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Tipo de Tesis: Aislada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Fuente: Gaceta del Semanario Judicial de la Federación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Libro 11, Octubre de 2014, Tomo I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Materia(s): Constitucional, Común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Tesis: 1a. CCCXXVII/2014 (10a.)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r w:rsidRPr="00D21E28">
        <w:rPr>
          <w:rFonts w:ascii="Palatino Linotype" w:hAnsi="Palatino Linotype" w:cs="Arial"/>
          <w:i/>
          <w:sz w:val="22"/>
          <w:lang w:eastAsia="es-MX"/>
        </w:rPr>
        <w:t xml:space="preserve">Página: 613 </w:t>
      </w:r>
    </w:p>
    <w:p w:rsidR="00E324E6" w:rsidRPr="00D21E28" w:rsidRDefault="00E324E6" w:rsidP="00E324E6">
      <w:pPr>
        <w:spacing w:before="120" w:after="120"/>
        <w:ind w:left="567" w:right="618"/>
        <w:contextualSpacing/>
        <w:jc w:val="both"/>
        <w:rPr>
          <w:rFonts w:ascii="Palatino Linotype" w:hAnsi="Palatino Linotype" w:cs="Arial"/>
          <w:i/>
          <w:sz w:val="22"/>
          <w:lang w:eastAsia="es-MX"/>
        </w:rPr>
      </w:pPr>
    </w:p>
    <w:p w:rsidR="00E324E6" w:rsidRPr="00D21E28" w:rsidRDefault="00E324E6" w:rsidP="00E324E6">
      <w:pPr>
        <w:spacing w:before="120" w:after="120"/>
        <w:ind w:left="567" w:right="618"/>
        <w:contextualSpacing/>
        <w:jc w:val="both"/>
        <w:rPr>
          <w:rFonts w:ascii="Palatino Linotype" w:hAnsi="Palatino Linotype" w:cs="Arial"/>
          <w:b/>
          <w:i/>
          <w:sz w:val="22"/>
          <w:lang w:eastAsia="es-MX"/>
        </w:rPr>
      </w:pPr>
      <w:r w:rsidRPr="00D21E28">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p>
    <w:p w:rsidR="00E324E6" w:rsidRPr="00D21E28" w:rsidRDefault="00E324E6" w:rsidP="00E324E6">
      <w:pPr>
        <w:spacing w:before="120" w:after="120"/>
        <w:ind w:left="567" w:right="618"/>
        <w:contextualSpacing/>
        <w:jc w:val="both"/>
        <w:rPr>
          <w:rFonts w:ascii="Palatino Linotype" w:hAnsi="Palatino Linotype"/>
        </w:rPr>
      </w:pPr>
      <w:r w:rsidRPr="00D21E28">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w:t>
      </w:r>
      <w:r w:rsidRPr="00D21E28">
        <w:rPr>
          <w:rFonts w:ascii="Palatino Linotype" w:hAnsi="Palatino Linotype" w:cs="Arial"/>
          <w:i/>
          <w:sz w:val="22"/>
          <w:lang w:eastAsia="es-MX"/>
        </w:rPr>
        <w:lastRenderedPageBreak/>
        <w:t xml:space="preserve">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 </w:t>
      </w:r>
      <w:r w:rsidRPr="00D21E28">
        <w:rPr>
          <w:rFonts w:ascii="Palatino Linotype" w:hAnsi="Palatino Linotype"/>
          <w:i/>
          <w:sz w:val="22"/>
          <w:szCs w:val="22"/>
        </w:rPr>
        <w:t>(Sic)</w:t>
      </w:r>
    </w:p>
    <w:p w:rsidR="00E21597" w:rsidRPr="00D21E28" w:rsidRDefault="00E21597" w:rsidP="00E2159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D21E28">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D21E28">
        <w:rPr>
          <w:rFonts w:ascii="Palatino Linotype" w:eastAsia="Arial Unicode MS" w:hAnsi="Palatino Linotype" w:cs="Arial"/>
        </w:rPr>
        <w:t>omitir, eliminar o suprimir la</w:t>
      </w:r>
      <w:r w:rsidRPr="00D21E28">
        <w:rPr>
          <w:rFonts w:ascii="Palatino Linotype" w:hAnsi="Palatino Linotype"/>
          <w:color w:val="000000"/>
        </w:rPr>
        <w:t xml:space="preserve"> información </w:t>
      </w:r>
      <w:r w:rsidRPr="00D21E28">
        <w:rPr>
          <w:rFonts w:ascii="Palatino Linotype" w:hAnsi="Palatino Linotype"/>
          <w:b/>
          <w:color w:val="000000"/>
        </w:rPr>
        <w:t>confidencial</w:t>
      </w:r>
      <w:r w:rsidRPr="00D21E28">
        <w:rPr>
          <w:rFonts w:ascii="Palatino Linotype" w:eastAsia="Arial Unicode MS" w:hAnsi="Palatino Linotype" w:cs="Arial"/>
        </w:rPr>
        <w:t xml:space="preserve">. En ese sentido, </w:t>
      </w:r>
      <w:r w:rsidRPr="00D21E28">
        <w:rPr>
          <w:rFonts w:ascii="Palatino Linotype" w:hAnsi="Palatino Linotype" w:cs="Arial"/>
          <w:lang w:val="es-ES_tradnl"/>
        </w:rPr>
        <w:t xml:space="preserve">sólo podrán </w:t>
      </w:r>
      <w:r w:rsidRPr="00D21E28">
        <w:rPr>
          <w:rFonts w:ascii="Palatino Linotype" w:hAnsi="Palatino Linotype" w:cs="Arial"/>
        </w:rPr>
        <w:t>ser</w:t>
      </w:r>
      <w:r w:rsidRPr="00D21E28">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21E28">
        <w:rPr>
          <w:rFonts w:ascii="Palatino Linotype" w:hAnsi="Palatino Linotype" w:cs="Arial"/>
        </w:rPr>
        <w:t xml:space="preserve"> que el Comité de Transparencia del </w:t>
      </w:r>
      <w:r w:rsidRPr="00D21E28">
        <w:rPr>
          <w:rFonts w:ascii="Palatino Linotype" w:hAnsi="Palatino Linotype" w:cs="Arial"/>
          <w:b/>
        </w:rPr>
        <w:t>SUJETO OBLIGADO</w:t>
      </w:r>
      <w:r w:rsidRPr="00D21E28">
        <w:rPr>
          <w:rFonts w:ascii="Palatino Linotype" w:hAnsi="Palatino Linotype" w:cs="Arial"/>
        </w:rPr>
        <w:t xml:space="preserve"> emita el Acuerdo de Clasificación correspondiente</w:t>
      </w:r>
      <w:r w:rsidRPr="00D21E28">
        <w:rPr>
          <w:rFonts w:ascii="Palatino Linotype" w:hAnsi="Palatino Linotype" w:cs="Arial"/>
          <w:lang w:val="es-ES_tradnl"/>
        </w:rPr>
        <w:t xml:space="preserve"> debidamente fundado y motivado, en el cual se</w:t>
      </w:r>
      <w:r w:rsidRPr="00D21E28">
        <w:rPr>
          <w:rFonts w:ascii="Palatino Linotype" w:hAnsi="Palatino Linotype" w:cs="Arial"/>
        </w:rPr>
        <w:t xml:space="preserve"> sustente la versión pública, </w:t>
      </w:r>
      <w:r w:rsidRPr="00D21E28">
        <w:rPr>
          <w:rFonts w:ascii="Palatino Linotype" w:hAnsi="Palatino Linotype" w:cs="Arial"/>
          <w:lang w:val="es-ES_tradnl"/>
        </w:rPr>
        <w:t xml:space="preserve">en </w:t>
      </w:r>
      <w:r w:rsidRPr="00D21E28">
        <w:rPr>
          <w:rFonts w:ascii="Palatino Linotype" w:hAnsi="Palatino Linotype" w:cs="Arial"/>
          <w:noProof/>
          <w:lang w:eastAsia="es-MX"/>
        </w:rPr>
        <w:t>términos</w:t>
      </w:r>
      <w:r w:rsidRPr="00D21E28">
        <w:rPr>
          <w:rFonts w:ascii="Palatino Linotype" w:hAnsi="Palatino Linotype" w:cs="Arial"/>
          <w:lang w:val="es-ES_tradnl"/>
        </w:rPr>
        <w:t xml:space="preserve"> de los numerales 49</w:t>
      </w:r>
      <w:r w:rsidR="00202B07" w:rsidRPr="00D21E28">
        <w:rPr>
          <w:rFonts w:ascii="Palatino Linotype" w:hAnsi="Palatino Linotype" w:cs="Arial"/>
          <w:lang w:val="es-ES_tradnl"/>
        </w:rPr>
        <w:t>,</w:t>
      </w:r>
      <w:r w:rsidRPr="00D21E28">
        <w:rPr>
          <w:rFonts w:ascii="Palatino Linotype" w:hAnsi="Palatino Linotype" w:cs="Arial"/>
          <w:lang w:val="es-ES_tradnl"/>
        </w:rPr>
        <w:t xml:space="preserve"> fracción VIII y 132</w:t>
      </w:r>
      <w:r w:rsidR="00202B07" w:rsidRPr="00D21E28">
        <w:rPr>
          <w:rFonts w:ascii="Palatino Linotype" w:hAnsi="Palatino Linotype" w:cs="Arial"/>
          <w:lang w:val="es-ES_tradnl"/>
        </w:rPr>
        <w:t>,</w:t>
      </w:r>
      <w:r w:rsidRPr="00D21E28">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21597" w:rsidRPr="00D21E28" w:rsidRDefault="00E21597" w:rsidP="00E21597">
      <w:pPr>
        <w:spacing w:before="120" w:after="120"/>
        <w:ind w:left="709" w:right="709"/>
        <w:jc w:val="center"/>
        <w:rPr>
          <w:rFonts w:ascii="Palatino Linotype" w:hAnsi="Palatino Linotype" w:cs="Arial"/>
          <w:b/>
          <w:i/>
          <w:sz w:val="22"/>
        </w:rPr>
      </w:pPr>
      <w:r w:rsidRPr="00D21E28">
        <w:rPr>
          <w:rFonts w:ascii="Palatino Linotype" w:hAnsi="Palatino Linotype" w:cs="Arial"/>
          <w:b/>
          <w:i/>
          <w:sz w:val="22"/>
        </w:rPr>
        <w:lastRenderedPageBreak/>
        <w:t>Ley de Transparencia y Acceso a la Información Pública del Estado de México y Municipios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r w:rsidRPr="00D21E28">
        <w:rPr>
          <w:rFonts w:ascii="Palatino Linotype" w:hAnsi="Palatino Linotype" w:cs="Arial"/>
          <w:b/>
          <w:i/>
          <w:sz w:val="22"/>
          <w:szCs w:val="22"/>
          <w:lang w:eastAsia="es-MX"/>
        </w:rPr>
        <w:t xml:space="preserve">Artículo 49. </w:t>
      </w:r>
      <w:r w:rsidRPr="00D21E28">
        <w:rPr>
          <w:rFonts w:ascii="Palatino Linotype" w:hAnsi="Palatino Linotype" w:cs="Arial"/>
          <w:i/>
          <w:sz w:val="22"/>
          <w:szCs w:val="22"/>
          <w:lang w:eastAsia="es-MX"/>
        </w:rPr>
        <w:t xml:space="preserve">Los </w:t>
      </w:r>
      <w:r w:rsidRPr="00D21E28">
        <w:rPr>
          <w:rFonts w:ascii="Palatino Linotype" w:hAnsi="Palatino Linotype" w:cs="Arial"/>
          <w:i/>
          <w:sz w:val="22"/>
        </w:rPr>
        <w:t>Comités</w:t>
      </w:r>
      <w:r w:rsidRPr="00D21E28">
        <w:rPr>
          <w:rFonts w:ascii="Palatino Linotype" w:hAnsi="Palatino Linotype" w:cs="Arial"/>
          <w:i/>
          <w:sz w:val="22"/>
          <w:szCs w:val="22"/>
          <w:lang w:eastAsia="es-MX"/>
        </w:rPr>
        <w:t xml:space="preserve"> de </w:t>
      </w:r>
      <w:r w:rsidRPr="00D21E28">
        <w:rPr>
          <w:rFonts w:ascii="Palatino Linotype" w:hAnsi="Palatino Linotype" w:cs="Arial"/>
          <w:i/>
          <w:sz w:val="22"/>
          <w:lang w:eastAsia="es-MX"/>
        </w:rPr>
        <w:t>Transparencia</w:t>
      </w:r>
      <w:r w:rsidRPr="00D21E28">
        <w:rPr>
          <w:rFonts w:ascii="Palatino Linotype" w:hAnsi="Palatino Linotype" w:cs="Arial"/>
          <w:i/>
          <w:sz w:val="22"/>
          <w:szCs w:val="22"/>
          <w:lang w:eastAsia="es-MX"/>
        </w:rPr>
        <w:t xml:space="preserve"> </w:t>
      </w:r>
      <w:r w:rsidRPr="00D21E28">
        <w:rPr>
          <w:rFonts w:ascii="Palatino Linotype" w:hAnsi="Palatino Linotype"/>
          <w:i/>
          <w:sz w:val="22"/>
          <w:szCs w:val="22"/>
        </w:rPr>
        <w:t>tendrán</w:t>
      </w:r>
      <w:r w:rsidRPr="00D21E28">
        <w:rPr>
          <w:rFonts w:ascii="Palatino Linotype" w:hAnsi="Palatino Linotype" w:cs="Arial"/>
          <w:i/>
          <w:sz w:val="22"/>
          <w:szCs w:val="22"/>
          <w:lang w:eastAsia="es-MX"/>
        </w:rPr>
        <w:t xml:space="preserve"> las siguientes atribuciones: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VIII.</w:t>
      </w:r>
      <w:r w:rsidRPr="00D21E28">
        <w:rPr>
          <w:rFonts w:ascii="Palatino Linotype" w:hAnsi="Palatino Linotype" w:cs="Arial"/>
          <w:i/>
          <w:sz w:val="22"/>
          <w:szCs w:val="22"/>
          <w:lang w:eastAsia="es-MX"/>
        </w:rPr>
        <w:t xml:space="preserve"> Aprobar, </w:t>
      </w:r>
      <w:r w:rsidRPr="00D21E28">
        <w:rPr>
          <w:rFonts w:ascii="Palatino Linotype" w:hAnsi="Palatino Linotype" w:cs="Arial"/>
          <w:i/>
          <w:sz w:val="22"/>
        </w:rPr>
        <w:t>modificar</w:t>
      </w:r>
      <w:r w:rsidRPr="00D21E28">
        <w:rPr>
          <w:rFonts w:ascii="Palatino Linotype" w:hAnsi="Palatino Linotype" w:cs="Arial"/>
          <w:i/>
          <w:sz w:val="22"/>
          <w:szCs w:val="22"/>
          <w:lang w:eastAsia="es-MX"/>
        </w:rPr>
        <w:t xml:space="preserve"> o revocar la clasificación de la información;</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Artículo 132.</w:t>
      </w:r>
      <w:r w:rsidRPr="00D21E28">
        <w:rPr>
          <w:rFonts w:ascii="Palatino Linotype" w:hAnsi="Palatino Linotype" w:cs="Arial"/>
          <w:i/>
          <w:sz w:val="22"/>
          <w:szCs w:val="22"/>
          <w:lang w:eastAsia="es-MX"/>
        </w:rPr>
        <w:t xml:space="preserve"> La </w:t>
      </w:r>
      <w:r w:rsidRPr="00D21E28">
        <w:rPr>
          <w:rFonts w:ascii="Palatino Linotype" w:hAnsi="Palatino Linotype" w:cs="Arial"/>
          <w:i/>
          <w:sz w:val="22"/>
          <w:lang w:eastAsia="es-MX"/>
        </w:rPr>
        <w:t>clasificación</w:t>
      </w:r>
      <w:r w:rsidRPr="00D21E28">
        <w:rPr>
          <w:rFonts w:ascii="Palatino Linotype" w:hAnsi="Palatino Linotype" w:cs="Arial"/>
          <w:i/>
          <w:sz w:val="22"/>
          <w:szCs w:val="22"/>
          <w:lang w:eastAsia="es-MX"/>
        </w:rPr>
        <w:t xml:space="preserve"> de la información se llevará a cabo en el momento en que:</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II.</w:t>
      </w:r>
      <w:r w:rsidRPr="00D21E28">
        <w:rPr>
          <w:rFonts w:ascii="Palatino Linotype" w:hAnsi="Palatino Linotype" w:cs="Arial"/>
          <w:i/>
          <w:sz w:val="22"/>
          <w:szCs w:val="22"/>
          <w:lang w:eastAsia="es-MX"/>
        </w:rPr>
        <w:t xml:space="preserve"> Se determine </w:t>
      </w:r>
      <w:r w:rsidRPr="00D21E28">
        <w:rPr>
          <w:rFonts w:ascii="Palatino Linotype" w:hAnsi="Palatino Linotype" w:cs="Arial"/>
          <w:i/>
          <w:sz w:val="22"/>
          <w:lang w:eastAsia="es-MX"/>
        </w:rPr>
        <w:t>mediante</w:t>
      </w:r>
      <w:r w:rsidRPr="00D21E28">
        <w:rPr>
          <w:rFonts w:ascii="Palatino Linotype" w:hAnsi="Palatino Linotype" w:cs="Arial"/>
          <w:i/>
          <w:sz w:val="22"/>
          <w:szCs w:val="22"/>
          <w:lang w:eastAsia="es-MX"/>
        </w:rPr>
        <w:t xml:space="preserve"> resolución de autoridad competente; o</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III</w:t>
      </w:r>
      <w:r w:rsidRPr="00D21E28">
        <w:rPr>
          <w:rFonts w:ascii="Palatino Linotype" w:hAnsi="Palatino Linotype" w:cs="Arial"/>
          <w:i/>
          <w:sz w:val="22"/>
          <w:szCs w:val="22"/>
          <w:lang w:eastAsia="es-MX"/>
        </w:rPr>
        <w:t xml:space="preserve">. Se generen </w:t>
      </w:r>
      <w:r w:rsidRPr="00D21E28">
        <w:rPr>
          <w:rFonts w:ascii="Palatino Linotype" w:hAnsi="Palatino Linotype" w:cs="Arial"/>
          <w:i/>
          <w:sz w:val="22"/>
          <w:lang w:eastAsia="es-MX"/>
        </w:rPr>
        <w:t>versiones</w:t>
      </w:r>
      <w:r w:rsidRPr="00D21E28">
        <w:rPr>
          <w:rFonts w:ascii="Palatino Linotype" w:hAnsi="Palatino Linotype" w:cs="Arial"/>
          <w:i/>
          <w:sz w:val="22"/>
          <w:szCs w:val="22"/>
          <w:lang w:eastAsia="es-MX"/>
        </w:rPr>
        <w:t xml:space="preserve"> públicas para dar cumplimiento a las obligaciones de transparencia previstas en esta Ley.”</w:t>
      </w:r>
    </w:p>
    <w:p w:rsidR="00E21597" w:rsidRPr="00D21E28" w:rsidRDefault="00E21597" w:rsidP="00E21597">
      <w:pPr>
        <w:spacing w:before="360" w:after="120"/>
        <w:ind w:left="709" w:right="709"/>
        <w:jc w:val="center"/>
        <w:rPr>
          <w:rFonts w:ascii="Palatino Linotype" w:hAnsi="Palatino Linotype" w:cs="Arial"/>
          <w:b/>
          <w:i/>
          <w:sz w:val="22"/>
          <w:szCs w:val="22"/>
          <w:lang w:eastAsia="es-MX"/>
        </w:rPr>
      </w:pPr>
      <w:r w:rsidRPr="00D21E28">
        <w:rPr>
          <w:rFonts w:ascii="Palatino Linotype" w:hAnsi="Palatino Linotype" w:cs="Arial"/>
          <w:b/>
          <w:i/>
          <w:sz w:val="22"/>
          <w:szCs w:val="22"/>
          <w:lang w:eastAsia="es-MX"/>
        </w:rPr>
        <w:t xml:space="preserve">Lineamientos Generales en materia de Clasificación y Desclasificación de la </w:t>
      </w:r>
      <w:r w:rsidRPr="00D21E28">
        <w:rPr>
          <w:rFonts w:ascii="Palatino Linotype" w:hAnsi="Palatino Linotype" w:cs="Arial"/>
          <w:b/>
          <w:i/>
          <w:sz w:val="22"/>
        </w:rPr>
        <w:t>Información, así como para la elaboración de Versiones Públicas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r w:rsidRPr="00D21E28">
        <w:rPr>
          <w:rFonts w:ascii="Palatino Linotype" w:hAnsi="Palatino Linotype" w:cs="Arial"/>
          <w:b/>
          <w:i/>
          <w:sz w:val="22"/>
          <w:szCs w:val="22"/>
          <w:lang w:eastAsia="es-MX"/>
        </w:rPr>
        <w:t>Segundo.-</w:t>
      </w:r>
      <w:r w:rsidRPr="00D21E28">
        <w:rPr>
          <w:rFonts w:ascii="Palatino Linotype" w:hAnsi="Palatino Linotype" w:cs="Arial"/>
          <w:i/>
          <w:sz w:val="22"/>
          <w:szCs w:val="22"/>
          <w:lang w:eastAsia="es-MX"/>
        </w:rPr>
        <w:t xml:space="preserve"> Para </w:t>
      </w:r>
      <w:r w:rsidRPr="00D21E28">
        <w:rPr>
          <w:rFonts w:ascii="Palatino Linotype" w:hAnsi="Palatino Linotype" w:cs="Arial"/>
          <w:i/>
          <w:sz w:val="22"/>
          <w:lang w:eastAsia="es-MX"/>
        </w:rPr>
        <w:t>efectos</w:t>
      </w:r>
      <w:r w:rsidRPr="00D21E28">
        <w:rPr>
          <w:rFonts w:ascii="Palatino Linotype" w:hAnsi="Palatino Linotype" w:cs="Arial"/>
          <w:i/>
          <w:sz w:val="22"/>
          <w:szCs w:val="22"/>
          <w:lang w:eastAsia="es-MX"/>
        </w:rPr>
        <w:t xml:space="preserve"> de los </w:t>
      </w:r>
      <w:r w:rsidRPr="00D21E28">
        <w:rPr>
          <w:rFonts w:ascii="Palatino Linotype" w:hAnsi="Palatino Linotype" w:cs="Arial"/>
          <w:i/>
          <w:sz w:val="22"/>
        </w:rPr>
        <w:t>presentes</w:t>
      </w:r>
      <w:r w:rsidRPr="00D21E28">
        <w:rPr>
          <w:rFonts w:ascii="Palatino Linotype" w:hAnsi="Palatino Linotype" w:cs="Arial"/>
          <w:i/>
          <w:sz w:val="22"/>
          <w:szCs w:val="22"/>
          <w:lang w:eastAsia="es-MX"/>
        </w:rPr>
        <w:t xml:space="preserve"> Lineamientos Generales, se entenderá por:</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XVIII.</w:t>
      </w:r>
      <w:r w:rsidRPr="00D21E28">
        <w:rPr>
          <w:rFonts w:ascii="Palatino Linotype" w:hAnsi="Palatino Linotype" w:cs="Arial"/>
          <w:i/>
          <w:sz w:val="22"/>
          <w:szCs w:val="22"/>
          <w:lang w:eastAsia="es-MX"/>
        </w:rPr>
        <w:t xml:space="preserve"> </w:t>
      </w:r>
      <w:r w:rsidRPr="00D21E28">
        <w:rPr>
          <w:rFonts w:ascii="Palatino Linotype" w:hAnsi="Palatino Linotype" w:cs="Arial"/>
          <w:b/>
          <w:i/>
          <w:sz w:val="22"/>
          <w:szCs w:val="22"/>
          <w:lang w:eastAsia="es-MX"/>
        </w:rPr>
        <w:t>Versión pública:</w:t>
      </w:r>
      <w:r w:rsidRPr="00D21E28">
        <w:rPr>
          <w:rFonts w:ascii="Palatino Linotype" w:hAnsi="Palatino Linotype" w:cs="Arial"/>
          <w:i/>
          <w:sz w:val="22"/>
          <w:szCs w:val="22"/>
          <w:lang w:eastAsia="es-MX"/>
        </w:rPr>
        <w:t xml:space="preserve"> El </w:t>
      </w:r>
      <w:r w:rsidRPr="00D21E28">
        <w:rPr>
          <w:rFonts w:ascii="Palatino Linotype" w:hAnsi="Palatino Linotype" w:cs="Arial"/>
          <w:bCs/>
          <w:i/>
          <w:noProof/>
          <w:sz w:val="22"/>
        </w:rPr>
        <w:t>documento</w:t>
      </w:r>
      <w:r w:rsidRPr="00D21E2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21E28">
        <w:rPr>
          <w:rFonts w:ascii="Palatino Linotype" w:hAnsi="Palatino Linotype" w:cs="Arial"/>
          <w:b/>
          <w:i/>
          <w:sz w:val="22"/>
          <w:szCs w:val="22"/>
          <w:u w:val="single"/>
          <w:lang w:eastAsia="es-MX"/>
        </w:rPr>
        <w:t>fundando y motivando la</w:t>
      </w:r>
      <w:r w:rsidRPr="00D21E28">
        <w:rPr>
          <w:rFonts w:ascii="Palatino Linotype" w:hAnsi="Palatino Linotype" w:cs="Arial"/>
          <w:i/>
          <w:sz w:val="22"/>
          <w:szCs w:val="22"/>
          <w:lang w:eastAsia="es-MX"/>
        </w:rPr>
        <w:t xml:space="preserve"> reserva o </w:t>
      </w:r>
      <w:r w:rsidRPr="00D21E28">
        <w:rPr>
          <w:rFonts w:ascii="Palatino Linotype" w:hAnsi="Palatino Linotype" w:cs="Arial"/>
          <w:b/>
          <w:i/>
          <w:sz w:val="22"/>
          <w:szCs w:val="22"/>
          <w:u w:val="single"/>
          <w:lang w:eastAsia="es-MX"/>
        </w:rPr>
        <w:t>confidencialidad</w:t>
      </w:r>
      <w:r w:rsidRPr="00D21E28">
        <w:rPr>
          <w:rFonts w:ascii="Palatino Linotype" w:hAnsi="Palatino Linotype" w:cs="Arial"/>
          <w:i/>
          <w:sz w:val="22"/>
          <w:szCs w:val="22"/>
          <w:lang w:eastAsia="es-MX"/>
        </w:rPr>
        <w:t xml:space="preserve">, a través de la resolución que para tal efecto emita el </w:t>
      </w:r>
      <w:r w:rsidRPr="00D21E28">
        <w:rPr>
          <w:rFonts w:ascii="Palatino Linotype" w:hAnsi="Palatino Linotype" w:cs="Arial"/>
          <w:bCs/>
          <w:i/>
          <w:noProof/>
          <w:sz w:val="22"/>
        </w:rPr>
        <w:t>Comité</w:t>
      </w:r>
      <w:r w:rsidRPr="00D21E28">
        <w:rPr>
          <w:rFonts w:ascii="Palatino Linotype" w:hAnsi="Palatino Linotype" w:cs="Arial"/>
          <w:i/>
          <w:sz w:val="22"/>
          <w:szCs w:val="22"/>
          <w:lang w:eastAsia="es-MX"/>
        </w:rPr>
        <w:t xml:space="preserve"> de Transparencia.</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Cuarto.</w:t>
      </w:r>
      <w:r w:rsidRPr="00D21E28">
        <w:rPr>
          <w:rFonts w:ascii="Palatino Linotype" w:hAnsi="Palatino Linotype" w:cs="Arial"/>
          <w:i/>
          <w:sz w:val="22"/>
          <w:szCs w:val="22"/>
          <w:lang w:eastAsia="es-MX"/>
        </w:rPr>
        <w:t xml:space="preserve"> Para clasificar la información como reservada o confidencial, de manera total o parcial, el </w:t>
      </w:r>
      <w:r w:rsidRPr="00D21E28">
        <w:rPr>
          <w:rFonts w:ascii="Palatino Linotype" w:hAnsi="Palatino Linotype" w:cs="Arial"/>
          <w:i/>
          <w:sz w:val="22"/>
          <w:lang w:eastAsia="es-MX"/>
        </w:rPr>
        <w:t>titular</w:t>
      </w:r>
      <w:r w:rsidRPr="00D21E28">
        <w:rPr>
          <w:rFonts w:ascii="Palatino Linotype" w:hAnsi="Palatino Linotype" w:cs="Arial"/>
          <w:i/>
          <w:sz w:val="22"/>
          <w:szCs w:val="22"/>
          <w:lang w:eastAsia="es-MX"/>
        </w:rPr>
        <w:t xml:space="preserve"> del </w:t>
      </w:r>
      <w:r w:rsidRPr="00D21E28">
        <w:rPr>
          <w:rFonts w:ascii="Palatino Linotype" w:hAnsi="Palatino Linotype" w:cs="Arial"/>
          <w:bCs/>
          <w:i/>
          <w:noProof/>
          <w:sz w:val="22"/>
        </w:rPr>
        <w:t>área</w:t>
      </w:r>
      <w:r w:rsidRPr="00D21E28">
        <w:rPr>
          <w:rFonts w:ascii="Palatino Linotype" w:hAnsi="Palatino Linotype" w:cs="Arial"/>
          <w:i/>
          <w:sz w:val="22"/>
          <w:szCs w:val="22"/>
          <w:lang w:eastAsia="es-MX"/>
        </w:rPr>
        <w:t xml:space="preserve"> del sujeto </w:t>
      </w:r>
      <w:r w:rsidRPr="00D21E28">
        <w:rPr>
          <w:rFonts w:ascii="Palatino Linotype" w:hAnsi="Palatino Linotype" w:cs="Arial"/>
          <w:i/>
          <w:sz w:val="22"/>
        </w:rPr>
        <w:t>obligado</w:t>
      </w:r>
      <w:r w:rsidRPr="00D21E2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Los sujetos obligados deberán aplicar, de manera estricta, las excepciones al derecho de acceso a la </w:t>
      </w:r>
      <w:r w:rsidRPr="00D21E28">
        <w:rPr>
          <w:rFonts w:ascii="Palatino Linotype" w:hAnsi="Palatino Linotype" w:cs="Arial"/>
          <w:bCs/>
          <w:i/>
          <w:noProof/>
          <w:sz w:val="22"/>
        </w:rPr>
        <w:t>información</w:t>
      </w:r>
      <w:r w:rsidRPr="00D21E28">
        <w:rPr>
          <w:rFonts w:ascii="Palatino Linotype" w:hAnsi="Palatino Linotype" w:cs="Arial"/>
          <w:i/>
          <w:sz w:val="22"/>
          <w:szCs w:val="22"/>
          <w:lang w:eastAsia="es-MX"/>
        </w:rPr>
        <w:t xml:space="preserve"> y sólo </w:t>
      </w:r>
      <w:r w:rsidRPr="00D21E28">
        <w:rPr>
          <w:rFonts w:ascii="Palatino Linotype" w:hAnsi="Palatino Linotype" w:cs="Arial"/>
          <w:i/>
          <w:sz w:val="22"/>
        </w:rPr>
        <w:t>podrán</w:t>
      </w:r>
      <w:r w:rsidRPr="00D21E28">
        <w:rPr>
          <w:rFonts w:ascii="Palatino Linotype" w:hAnsi="Palatino Linotype" w:cs="Arial"/>
          <w:i/>
          <w:sz w:val="22"/>
          <w:szCs w:val="22"/>
          <w:lang w:eastAsia="es-MX"/>
        </w:rPr>
        <w:t xml:space="preserve"> invocarlas cuando acrediten su procedencia.</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Quinto.</w:t>
      </w:r>
      <w:r w:rsidRPr="00D21E28">
        <w:rPr>
          <w:rFonts w:ascii="Palatino Linotype" w:hAnsi="Palatino Linotype" w:cs="Arial"/>
          <w:i/>
          <w:sz w:val="22"/>
          <w:szCs w:val="22"/>
          <w:lang w:eastAsia="es-MX"/>
        </w:rPr>
        <w:t xml:space="preserve"> La carga de </w:t>
      </w:r>
      <w:r w:rsidRPr="00D21E28">
        <w:rPr>
          <w:rFonts w:ascii="Palatino Linotype" w:hAnsi="Palatino Linotype" w:cs="Arial"/>
          <w:i/>
          <w:sz w:val="22"/>
          <w:lang w:eastAsia="es-MX"/>
        </w:rPr>
        <w:t>la</w:t>
      </w:r>
      <w:r w:rsidRPr="00D21E28">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21E28">
        <w:rPr>
          <w:rFonts w:ascii="Palatino Linotype" w:hAnsi="Palatino Linotype" w:cs="Arial"/>
          <w:i/>
          <w:sz w:val="22"/>
        </w:rPr>
        <w:t>corresponderá</w:t>
      </w:r>
      <w:r w:rsidRPr="00D21E2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lastRenderedPageBreak/>
        <w:t>Sexto.</w:t>
      </w:r>
      <w:r w:rsidRPr="00D21E28">
        <w:rPr>
          <w:rFonts w:ascii="Palatino Linotype" w:hAnsi="Palatino Linotype" w:cs="Arial"/>
          <w:i/>
          <w:sz w:val="22"/>
          <w:szCs w:val="22"/>
          <w:lang w:eastAsia="es-MX"/>
        </w:rPr>
        <w:t xml:space="preserve"> Los sujetos obligados no podrán emitir acuerdos de carácter general ni particular que clasifiquen </w:t>
      </w:r>
      <w:r w:rsidRPr="00D21E28">
        <w:rPr>
          <w:rFonts w:ascii="Palatino Linotype" w:hAnsi="Palatino Linotype" w:cs="Arial"/>
          <w:bCs/>
          <w:i/>
          <w:noProof/>
          <w:sz w:val="22"/>
        </w:rPr>
        <w:t>documentos</w:t>
      </w:r>
      <w:r w:rsidRPr="00D21E2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21597" w:rsidRPr="00D21E28" w:rsidRDefault="00E21597" w:rsidP="00E21597">
      <w:pPr>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La clasificación de </w:t>
      </w:r>
      <w:r w:rsidRPr="00D21E28">
        <w:rPr>
          <w:rFonts w:ascii="Palatino Linotype" w:hAnsi="Palatino Linotype" w:cs="Arial"/>
          <w:i/>
          <w:sz w:val="22"/>
        </w:rPr>
        <w:t>información</w:t>
      </w:r>
      <w:r w:rsidRPr="00D21E28">
        <w:rPr>
          <w:rFonts w:ascii="Palatino Linotype" w:hAnsi="Palatino Linotype" w:cs="Arial"/>
          <w:i/>
          <w:sz w:val="22"/>
          <w:szCs w:val="22"/>
          <w:lang w:eastAsia="es-MX"/>
        </w:rPr>
        <w:t xml:space="preserve"> se realizará conforme a un análisis caso por caso, mediante la aplicación </w:t>
      </w:r>
      <w:r w:rsidRPr="00D21E28">
        <w:rPr>
          <w:rFonts w:ascii="Palatino Linotype" w:hAnsi="Palatino Linotype" w:cs="Arial"/>
          <w:bCs/>
          <w:i/>
          <w:noProof/>
          <w:sz w:val="22"/>
        </w:rPr>
        <w:t>de</w:t>
      </w:r>
      <w:r w:rsidRPr="00D21E28">
        <w:rPr>
          <w:rFonts w:ascii="Palatino Linotype" w:hAnsi="Palatino Linotype" w:cs="Arial"/>
          <w:i/>
          <w:sz w:val="22"/>
          <w:szCs w:val="22"/>
          <w:lang w:eastAsia="es-MX"/>
        </w:rPr>
        <w:t xml:space="preserve"> la prueba de daño y de interés público.</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Séptimo.</w:t>
      </w:r>
      <w:r w:rsidRPr="00D21E28">
        <w:rPr>
          <w:rFonts w:ascii="Palatino Linotype" w:hAnsi="Palatino Linotype" w:cs="Arial"/>
          <w:i/>
          <w:sz w:val="22"/>
          <w:szCs w:val="22"/>
          <w:lang w:eastAsia="es-MX"/>
        </w:rPr>
        <w:t xml:space="preserve"> La </w:t>
      </w:r>
      <w:r w:rsidRPr="00D21E28">
        <w:rPr>
          <w:rFonts w:ascii="Palatino Linotype" w:hAnsi="Palatino Linotype" w:cs="Arial"/>
          <w:i/>
          <w:sz w:val="22"/>
          <w:lang w:eastAsia="es-MX"/>
        </w:rPr>
        <w:t>clasificación</w:t>
      </w:r>
      <w:r w:rsidRPr="00D21E28">
        <w:rPr>
          <w:rFonts w:ascii="Palatino Linotype" w:hAnsi="Palatino Linotype" w:cs="Arial"/>
          <w:i/>
          <w:sz w:val="22"/>
          <w:szCs w:val="22"/>
          <w:lang w:eastAsia="es-MX"/>
        </w:rPr>
        <w:t xml:space="preserve"> </w:t>
      </w:r>
      <w:r w:rsidRPr="00D21E28">
        <w:rPr>
          <w:rFonts w:ascii="Palatino Linotype" w:hAnsi="Palatino Linotype" w:cs="Arial"/>
          <w:bCs/>
          <w:i/>
          <w:noProof/>
          <w:sz w:val="22"/>
        </w:rPr>
        <w:t>de</w:t>
      </w:r>
      <w:r w:rsidRPr="00D21E28">
        <w:rPr>
          <w:rFonts w:ascii="Palatino Linotype" w:hAnsi="Palatino Linotype" w:cs="Arial"/>
          <w:i/>
          <w:sz w:val="22"/>
          <w:szCs w:val="22"/>
          <w:lang w:eastAsia="es-MX"/>
        </w:rPr>
        <w:t xml:space="preserve"> la </w:t>
      </w:r>
      <w:r w:rsidRPr="00D21E28">
        <w:rPr>
          <w:rFonts w:ascii="Palatino Linotype" w:hAnsi="Palatino Linotype" w:cs="Arial"/>
          <w:i/>
          <w:sz w:val="22"/>
        </w:rPr>
        <w:t>información</w:t>
      </w:r>
      <w:r w:rsidRPr="00D21E28">
        <w:rPr>
          <w:rFonts w:ascii="Palatino Linotype" w:hAnsi="Palatino Linotype" w:cs="Arial"/>
          <w:i/>
          <w:sz w:val="22"/>
          <w:szCs w:val="22"/>
          <w:lang w:eastAsia="es-MX"/>
        </w:rPr>
        <w:t xml:space="preserve"> se llevará a cabo en el momento en que:</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I.</w:t>
      </w:r>
      <w:r w:rsidRPr="00D21E28">
        <w:rPr>
          <w:rFonts w:ascii="Palatino Linotype" w:hAnsi="Palatino Linotype" w:cs="Arial"/>
          <w:i/>
          <w:sz w:val="22"/>
          <w:szCs w:val="22"/>
          <w:lang w:eastAsia="es-MX"/>
        </w:rPr>
        <w:t xml:space="preserve"> Se reciba una </w:t>
      </w:r>
      <w:r w:rsidRPr="00D21E28">
        <w:rPr>
          <w:rFonts w:ascii="Palatino Linotype" w:hAnsi="Palatino Linotype" w:cs="Arial"/>
          <w:i/>
          <w:sz w:val="22"/>
          <w:lang w:eastAsia="es-MX"/>
        </w:rPr>
        <w:t>solicitud</w:t>
      </w:r>
      <w:r w:rsidRPr="00D21E28">
        <w:rPr>
          <w:rFonts w:ascii="Palatino Linotype" w:hAnsi="Palatino Linotype" w:cs="Arial"/>
          <w:i/>
          <w:sz w:val="22"/>
          <w:szCs w:val="22"/>
          <w:lang w:eastAsia="es-MX"/>
        </w:rPr>
        <w:t xml:space="preserve"> de acceso a la información;</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II.</w:t>
      </w:r>
      <w:r w:rsidRPr="00D21E28">
        <w:rPr>
          <w:rFonts w:ascii="Palatino Linotype" w:hAnsi="Palatino Linotype" w:cs="Arial"/>
          <w:i/>
          <w:sz w:val="22"/>
          <w:szCs w:val="22"/>
          <w:lang w:eastAsia="es-MX"/>
        </w:rPr>
        <w:t xml:space="preserve"> Se determine </w:t>
      </w:r>
      <w:r w:rsidRPr="00D21E28">
        <w:rPr>
          <w:rFonts w:ascii="Palatino Linotype" w:hAnsi="Palatino Linotype" w:cs="Arial"/>
          <w:bCs/>
          <w:i/>
          <w:noProof/>
          <w:sz w:val="22"/>
        </w:rPr>
        <w:t>mediante</w:t>
      </w:r>
      <w:r w:rsidRPr="00D21E28">
        <w:rPr>
          <w:rFonts w:ascii="Palatino Linotype" w:hAnsi="Palatino Linotype" w:cs="Arial"/>
          <w:i/>
          <w:sz w:val="22"/>
          <w:szCs w:val="22"/>
          <w:lang w:eastAsia="es-MX"/>
        </w:rPr>
        <w:t xml:space="preserve"> resolución de autoridad competente, o</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III.</w:t>
      </w:r>
      <w:r w:rsidRPr="00D21E28">
        <w:rPr>
          <w:rFonts w:ascii="Palatino Linotype" w:hAnsi="Palatino Linotype" w:cs="Arial"/>
          <w:i/>
          <w:sz w:val="22"/>
          <w:szCs w:val="22"/>
          <w:lang w:eastAsia="es-MX"/>
        </w:rPr>
        <w:t xml:space="preserve"> Se generen </w:t>
      </w:r>
      <w:r w:rsidRPr="00D21E28">
        <w:rPr>
          <w:rFonts w:ascii="Palatino Linotype" w:hAnsi="Palatino Linotype" w:cs="Arial"/>
          <w:bCs/>
          <w:i/>
          <w:noProof/>
          <w:sz w:val="22"/>
        </w:rPr>
        <w:t>versiones</w:t>
      </w:r>
      <w:r w:rsidRPr="00D21E28">
        <w:rPr>
          <w:rFonts w:ascii="Palatino Linotype" w:hAnsi="Palatino Linotype" w:cs="Arial"/>
          <w:i/>
          <w:sz w:val="22"/>
          <w:szCs w:val="22"/>
          <w:lang w:eastAsia="es-MX"/>
        </w:rPr>
        <w:t xml:space="preserve"> públicas para dar cumplimiento a las obligaciones de transparencia </w:t>
      </w:r>
      <w:r w:rsidRPr="00D21E28">
        <w:rPr>
          <w:rFonts w:ascii="Palatino Linotype" w:hAnsi="Palatino Linotype" w:cs="Arial"/>
          <w:i/>
          <w:sz w:val="22"/>
          <w:lang w:eastAsia="es-MX"/>
        </w:rPr>
        <w:t>previstas</w:t>
      </w:r>
      <w:r w:rsidRPr="00D21E28">
        <w:rPr>
          <w:rFonts w:ascii="Palatino Linotype" w:hAnsi="Palatino Linotype" w:cs="Arial"/>
          <w:i/>
          <w:sz w:val="22"/>
          <w:szCs w:val="22"/>
          <w:lang w:eastAsia="es-MX"/>
        </w:rPr>
        <w:t xml:space="preserve"> en la Ley General, la Ley Federal y las correspondientes de las entidades federativas.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Los titulares de las áreas deberán revisar la clasificación al momento de la recepción de una solicitud de </w:t>
      </w:r>
      <w:r w:rsidRPr="00D21E28">
        <w:rPr>
          <w:rFonts w:ascii="Palatino Linotype" w:hAnsi="Palatino Linotype" w:cs="Arial"/>
          <w:bCs/>
          <w:i/>
          <w:noProof/>
          <w:sz w:val="22"/>
        </w:rPr>
        <w:t>acceso</w:t>
      </w:r>
      <w:r w:rsidRPr="00D21E28">
        <w:rPr>
          <w:rFonts w:ascii="Palatino Linotype" w:hAnsi="Palatino Linotype" w:cs="Arial"/>
          <w:i/>
          <w:sz w:val="22"/>
          <w:szCs w:val="22"/>
          <w:lang w:eastAsia="es-MX"/>
        </w:rPr>
        <w:t xml:space="preserve"> a la información, para verificar si encuadra en una causal de reserva o de confidencialidad.</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Octavo.</w:t>
      </w:r>
      <w:r w:rsidRPr="00D21E28">
        <w:rPr>
          <w:rFonts w:ascii="Palatino Linotype" w:hAnsi="Palatino Linotype" w:cs="Arial"/>
          <w:i/>
          <w:sz w:val="22"/>
          <w:szCs w:val="22"/>
          <w:lang w:eastAsia="es-MX"/>
        </w:rPr>
        <w:t xml:space="preserve"> Para fundar la clasificación de la información se debe señalar el artículo, fracción, inciso, </w:t>
      </w:r>
      <w:r w:rsidRPr="00D21E28">
        <w:rPr>
          <w:rFonts w:ascii="Palatino Linotype" w:hAnsi="Palatino Linotype" w:cs="Arial"/>
          <w:i/>
          <w:sz w:val="22"/>
          <w:lang w:eastAsia="es-MX"/>
        </w:rPr>
        <w:t>párrafo</w:t>
      </w:r>
      <w:r w:rsidRPr="00D21E28">
        <w:rPr>
          <w:rFonts w:ascii="Palatino Linotype" w:hAnsi="Palatino Linotype" w:cs="Arial"/>
          <w:i/>
          <w:sz w:val="22"/>
          <w:szCs w:val="22"/>
          <w:lang w:eastAsia="es-MX"/>
        </w:rPr>
        <w:t xml:space="preserve"> o numeral de la ley o tratado internacional suscrito por el Estado mexicano que </w:t>
      </w:r>
      <w:r w:rsidRPr="00D21E28">
        <w:rPr>
          <w:rFonts w:ascii="Palatino Linotype" w:hAnsi="Palatino Linotype" w:cs="Arial"/>
          <w:bCs/>
          <w:i/>
          <w:noProof/>
          <w:sz w:val="22"/>
        </w:rPr>
        <w:t>expresamente</w:t>
      </w:r>
      <w:r w:rsidRPr="00D21E28">
        <w:rPr>
          <w:rFonts w:ascii="Palatino Linotype" w:hAnsi="Palatino Linotype" w:cs="Arial"/>
          <w:i/>
          <w:sz w:val="22"/>
          <w:szCs w:val="22"/>
          <w:lang w:eastAsia="es-MX"/>
        </w:rPr>
        <w:t xml:space="preserve"> le otorga el carácter de reservada o confidencial.</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bCs/>
          <w:i/>
          <w:noProof/>
          <w:sz w:val="22"/>
        </w:rPr>
      </w:pPr>
      <w:r w:rsidRPr="00D21E28">
        <w:rPr>
          <w:rFonts w:ascii="Palatino Linotype" w:hAnsi="Palatino Linotype" w:cs="Arial"/>
          <w:i/>
          <w:sz w:val="22"/>
          <w:szCs w:val="22"/>
          <w:lang w:eastAsia="es-MX"/>
        </w:rPr>
        <w:t xml:space="preserve">Para </w:t>
      </w:r>
      <w:r w:rsidRPr="00D21E28">
        <w:rPr>
          <w:rFonts w:ascii="Palatino Linotype" w:hAnsi="Palatino Linotype" w:cs="Arial"/>
          <w:bCs/>
          <w:i/>
          <w:noProof/>
          <w:sz w:val="22"/>
        </w:rPr>
        <w:t xml:space="preserve">motivar la clasificación se deberán señalar las razones o circunstancias especiales que lo </w:t>
      </w:r>
      <w:r w:rsidRPr="00D21E28">
        <w:rPr>
          <w:rFonts w:ascii="Palatino Linotype" w:hAnsi="Palatino Linotype" w:cs="Arial"/>
          <w:i/>
          <w:sz w:val="22"/>
          <w:szCs w:val="22"/>
          <w:lang w:eastAsia="es-MX"/>
        </w:rPr>
        <w:t>llevaron</w:t>
      </w:r>
      <w:r w:rsidRPr="00D21E28">
        <w:rPr>
          <w:rFonts w:ascii="Palatino Linotype" w:hAnsi="Palatino Linotype" w:cs="Arial"/>
          <w:bCs/>
          <w:i/>
          <w:noProof/>
          <w:sz w:val="22"/>
        </w:rPr>
        <w:t xml:space="preserve"> a concluir que el caso particular se ajusta al supuesto previsto por la norma legal invocada como fundamento.</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bCs/>
          <w:i/>
          <w:noProof/>
          <w:sz w:val="22"/>
        </w:rPr>
      </w:pPr>
      <w:r w:rsidRPr="00D21E28">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21E28">
        <w:rPr>
          <w:rFonts w:ascii="Palatino Linotype" w:hAnsi="Palatino Linotype" w:cs="Arial"/>
          <w:i/>
          <w:sz w:val="22"/>
          <w:szCs w:val="22"/>
          <w:lang w:eastAsia="es-MX"/>
        </w:rPr>
        <w:t>de</w:t>
      </w:r>
      <w:r w:rsidRPr="00D21E28">
        <w:rPr>
          <w:rFonts w:ascii="Palatino Linotype" w:hAnsi="Palatino Linotype" w:cs="Arial"/>
          <w:bCs/>
          <w:i/>
          <w:noProof/>
          <w:sz w:val="22"/>
        </w:rPr>
        <w:t xml:space="preserve"> </w:t>
      </w:r>
      <w:r w:rsidRPr="00D21E28">
        <w:rPr>
          <w:rFonts w:ascii="Palatino Linotype" w:hAnsi="Palatino Linotype" w:cs="Arial"/>
          <w:i/>
          <w:sz w:val="22"/>
          <w:szCs w:val="22"/>
          <w:lang w:eastAsia="es-MX"/>
        </w:rPr>
        <w:t>reserva</w:t>
      </w:r>
      <w:r w:rsidRPr="00D21E28">
        <w:rPr>
          <w:rFonts w:ascii="Palatino Linotype" w:hAnsi="Palatino Linotype" w:cs="Arial"/>
          <w:bCs/>
          <w:i/>
          <w:noProof/>
          <w:sz w:val="22"/>
        </w:rPr>
        <w:t>.</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bCs/>
          <w:i/>
          <w:noProof/>
          <w:sz w:val="22"/>
        </w:rPr>
      </w:pPr>
      <w:r w:rsidRPr="00D21E28">
        <w:rPr>
          <w:rFonts w:ascii="Palatino Linotype" w:hAnsi="Palatino Linotype" w:cs="Arial"/>
          <w:i/>
          <w:sz w:val="22"/>
          <w:szCs w:val="22"/>
          <w:lang w:eastAsia="es-MX"/>
        </w:rPr>
        <w:t>Tratándose</w:t>
      </w:r>
      <w:r w:rsidRPr="00D21E28">
        <w:rPr>
          <w:rFonts w:ascii="Palatino Linotype" w:hAnsi="Palatino Linotype" w:cs="Arial"/>
          <w:bCs/>
          <w:i/>
          <w:noProof/>
          <w:sz w:val="22"/>
        </w:rPr>
        <w:t xml:space="preserve"> de información clasificada como confidencial respecto de la cual se haya </w:t>
      </w:r>
      <w:r w:rsidRPr="00D21E28">
        <w:rPr>
          <w:rFonts w:ascii="Palatino Linotype" w:hAnsi="Palatino Linotype" w:cs="Arial"/>
          <w:i/>
          <w:sz w:val="22"/>
          <w:lang w:eastAsia="es-MX"/>
        </w:rPr>
        <w:t>determinado</w:t>
      </w:r>
      <w:r w:rsidRPr="00D21E28">
        <w:rPr>
          <w:rFonts w:ascii="Palatino Linotype" w:hAnsi="Palatino Linotype" w:cs="Arial"/>
          <w:bCs/>
          <w:i/>
          <w:noProof/>
          <w:sz w:val="22"/>
        </w:rPr>
        <w:t xml:space="preserve"> </w:t>
      </w:r>
      <w:r w:rsidRPr="00D21E28">
        <w:rPr>
          <w:rFonts w:ascii="Palatino Linotype" w:hAnsi="Palatino Linotype" w:cs="Arial"/>
          <w:i/>
          <w:sz w:val="22"/>
          <w:szCs w:val="22"/>
          <w:lang w:eastAsia="es-MX"/>
        </w:rPr>
        <w:t>su</w:t>
      </w:r>
      <w:r w:rsidRPr="00D21E28">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Cs/>
          <w:i/>
          <w:noProof/>
          <w:sz w:val="22"/>
        </w:rPr>
        <w:t>Los documentos contenidos</w:t>
      </w:r>
      <w:r w:rsidRPr="00D21E28">
        <w:rPr>
          <w:rFonts w:ascii="Palatino Linotype" w:hAnsi="Palatino Linotype" w:cs="Arial"/>
          <w:i/>
          <w:sz w:val="22"/>
          <w:szCs w:val="22"/>
          <w:lang w:eastAsia="es-MX"/>
        </w:rPr>
        <w:t xml:space="preserve"> en los archivos históricos y los identificados como históricos confidenciales no </w:t>
      </w:r>
      <w:r w:rsidRPr="00D21E28">
        <w:rPr>
          <w:rFonts w:ascii="Palatino Linotype" w:hAnsi="Palatino Linotype" w:cs="Arial"/>
          <w:i/>
          <w:sz w:val="22"/>
          <w:lang w:eastAsia="es-MX"/>
        </w:rPr>
        <w:t>serán</w:t>
      </w:r>
      <w:r w:rsidRPr="00D21E28">
        <w:rPr>
          <w:rFonts w:ascii="Palatino Linotype" w:hAnsi="Palatino Linotype" w:cs="Arial"/>
          <w:i/>
          <w:sz w:val="22"/>
          <w:szCs w:val="22"/>
          <w:lang w:eastAsia="es-MX"/>
        </w:rPr>
        <w:t xml:space="preserve"> susceptibles de clasificación como reservados.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Noveno.</w:t>
      </w:r>
      <w:r w:rsidRPr="00D21E2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lastRenderedPageBreak/>
        <w:t>Décimo.</w:t>
      </w:r>
      <w:r w:rsidRPr="00D21E28">
        <w:rPr>
          <w:rFonts w:ascii="Palatino Linotype" w:hAnsi="Palatino Linotype" w:cs="Arial"/>
          <w:i/>
          <w:sz w:val="22"/>
          <w:szCs w:val="22"/>
          <w:lang w:eastAsia="es-MX"/>
        </w:rPr>
        <w:t xml:space="preserve"> Los titulares de las áreas, deberán tener conocimiento y llevar un registro del personal que, por la </w:t>
      </w:r>
      <w:r w:rsidRPr="00D21E28">
        <w:rPr>
          <w:rFonts w:ascii="Palatino Linotype" w:hAnsi="Palatino Linotype" w:cs="Arial"/>
          <w:i/>
          <w:sz w:val="22"/>
          <w:lang w:eastAsia="es-MX"/>
        </w:rPr>
        <w:t>naturaleza</w:t>
      </w:r>
      <w:r w:rsidRPr="00D21E28">
        <w:rPr>
          <w:rFonts w:ascii="Palatino Linotype" w:hAnsi="Palatino Linotype" w:cs="Arial"/>
          <w:i/>
          <w:sz w:val="22"/>
          <w:szCs w:val="22"/>
          <w:lang w:eastAsia="es-MX"/>
        </w:rPr>
        <w:t xml:space="preserve"> de sus atribuciones, tenga acceso a los </w:t>
      </w:r>
      <w:r w:rsidRPr="00D21E28">
        <w:rPr>
          <w:rFonts w:ascii="Palatino Linotype" w:hAnsi="Palatino Linotype" w:cs="Arial"/>
          <w:i/>
          <w:sz w:val="22"/>
        </w:rPr>
        <w:t>documentos</w:t>
      </w:r>
      <w:r w:rsidRPr="00D21E2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21E28">
        <w:rPr>
          <w:rFonts w:ascii="Palatino Linotype" w:hAnsi="Palatino Linotype" w:cs="Arial"/>
          <w:i/>
          <w:sz w:val="22"/>
        </w:rPr>
        <w:t>que</w:t>
      </w:r>
      <w:r w:rsidRPr="00D21E28">
        <w:rPr>
          <w:rFonts w:ascii="Palatino Linotype" w:hAnsi="Palatino Linotype" w:cs="Arial"/>
          <w:i/>
          <w:sz w:val="22"/>
          <w:szCs w:val="22"/>
          <w:lang w:eastAsia="es-MX"/>
        </w:rPr>
        <w:t xml:space="preserve"> rija la actuación del sujeto obligado.</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Décimo primero.</w:t>
      </w:r>
      <w:r w:rsidRPr="00D21E2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21597" w:rsidRPr="00D21E28" w:rsidRDefault="00E21597" w:rsidP="00E21597">
      <w:pPr>
        <w:autoSpaceDE w:val="0"/>
        <w:autoSpaceDN w:val="0"/>
        <w:adjustRightInd w:val="0"/>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p>
    <w:p w:rsidR="00E21597" w:rsidRPr="00D21E28" w:rsidRDefault="00E21597" w:rsidP="00E21597">
      <w:pPr>
        <w:spacing w:before="240"/>
        <w:ind w:left="709" w:right="709"/>
        <w:jc w:val="center"/>
        <w:rPr>
          <w:rFonts w:ascii="Palatino Linotype" w:hAnsi="Palatino Linotype" w:cs="Arial"/>
          <w:b/>
          <w:i/>
          <w:sz w:val="22"/>
          <w:szCs w:val="22"/>
          <w:lang w:eastAsia="es-MX"/>
        </w:rPr>
      </w:pPr>
      <w:r w:rsidRPr="00D21E28">
        <w:rPr>
          <w:rFonts w:ascii="Palatino Linotype" w:hAnsi="Palatino Linotype" w:cs="Arial"/>
          <w:b/>
          <w:i/>
          <w:sz w:val="22"/>
          <w:szCs w:val="22"/>
          <w:lang w:eastAsia="es-MX"/>
        </w:rPr>
        <w:t>CAPÍTULO VIII</w:t>
      </w:r>
    </w:p>
    <w:p w:rsidR="00E21597" w:rsidRPr="00D21E28" w:rsidRDefault="00E21597" w:rsidP="00E21597">
      <w:pPr>
        <w:ind w:left="709" w:right="709"/>
        <w:jc w:val="center"/>
        <w:rPr>
          <w:rFonts w:ascii="Palatino Linotype" w:hAnsi="Palatino Linotype" w:cs="Arial"/>
          <w:b/>
          <w:i/>
          <w:sz w:val="22"/>
          <w:szCs w:val="22"/>
          <w:lang w:eastAsia="es-MX"/>
        </w:rPr>
      </w:pPr>
      <w:r w:rsidRPr="00D21E28">
        <w:rPr>
          <w:rFonts w:ascii="Palatino Linotype" w:hAnsi="Palatino Linotype" w:cs="Arial"/>
          <w:b/>
          <w:i/>
          <w:sz w:val="22"/>
          <w:szCs w:val="22"/>
          <w:lang w:eastAsia="es-MX"/>
        </w:rPr>
        <w:t>DE LA LEYENDA DE CLASIFICACIÓN</w:t>
      </w:r>
    </w:p>
    <w:p w:rsidR="00E21597" w:rsidRPr="00D21E28" w:rsidRDefault="00E21597" w:rsidP="00E21597">
      <w:pPr>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 xml:space="preserve">Quincuagésimo. </w:t>
      </w:r>
      <w:r w:rsidRPr="00D21E2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21E28">
        <w:rPr>
          <w:rFonts w:ascii="Palatino Linotype" w:hAnsi="Palatino Linotype" w:cs="Arial"/>
          <w:i/>
          <w:sz w:val="22"/>
          <w:szCs w:val="22"/>
          <w:lang w:eastAsia="es-MX"/>
        </w:rPr>
        <w:t xml:space="preserve"> para señalar la clasificación de documentos o expedientes, sin perjuicio de que establezcan los propios.</w:t>
      </w:r>
    </w:p>
    <w:p w:rsidR="00E21597" w:rsidRPr="00D21E28" w:rsidRDefault="00E21597" w:rsidP="00E21597">
      <w:pPr>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p>
    <w:p w:rsidR="00E21597" w:rsidRPr="00D21E28" w:rsidRDefault="00E21597" w:rsidP="00E21597">
      <w:pPr>
        <w:spacing w:before="120" w:after="120"/>
        <w:ind w:left="709" w:right="709"/>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 xml:space="preserve">Quincuagésimo tercero. </w:t>
      </w:r>
      <w:r w:rsidRPr="00D21E28">
        <w:rPr>
          <w:rFonts w:ascii="Palatino Linotype" w:hAnsi="Palatino Linotype" w:cs="Arial"/>
          <w:b/>
          <w:i/>
          <w:sz w:val="22"/>
          <w:szCs w:val="22"/>
          <w:u w:val="single"/>
          <w:lang w:eastAsia="es-MX"/>
        </w:rPr>
        <w:t>El formato para señalar la clasificación parcial de un documento</w:t>
      </w:r>
      <w:r w:rsidRPr="00D21E28">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E21597" w:rsidRPr="00D21E28" w:rsidTr="00364B84">
        <w:tc>
          <w:tcPr>
            <w:tcW w:w="1129" w:type="dxa"/>
            <w:tcBorders>
              <w:top w:val="nil"/>
              <w:left w:val="nil"/>
              <w:bottom w:val="single" w:sz="4" w:space="0" w:color="auto"/>
              <w:right w:val="single" w:sz="4" w:space="0" w:color="auto"/>
            </w:tcBorders>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E21597" w:rsidRPr="00D21E28" w:rsidRDefault="00E21597" w:rsidP="00364B84">
            <w:pPr>
              <w:jc w:val="center"/>
              <w:rPr>
                <w:rFonts w:ascii="Palatino Linotype" w:hAnsi="Palatino Linotype"/>
                <w:b/>
                <w:i/>
                <w:sz w:val="22"/>
                <w:szCs w:val="22"/>
              </w:rPr>
            </w:pPr>
            <w:r w:rsidRPr="00D21E28">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E21597" w:rsidRPr="00D21E28" w:rsidRDefault="00E21597" w:rsidP="00364B84">
            <w:pPr>
              <w:jc w:val="center"/>
              <w:rPr>
                <w:rFonts w:ascii="Palatino Linotype" w:hAnsi="Palatino Linotype"/>
                <w:b/>
                <w:i/>
                <w:sz w:val="22"/>
                <w:szCs w:val="22"/>
              </w:rPr>
            </w:pPr>
            <w:r w:rsidRPr="00D21E28">
              <w:rPr>
                <w:rFonts w:ascii="Palatino Linotype" w:hAnsi="Palatino Linotype"/>
                <w:b/>
                <w:i/>
                <w:sz w:val="22"/>
                <w:szCs w:val="22"/>
              </w:rPr>
              <w:t>Dónde:</w:t>
            </w:r>
          </w:p>
        </w:tc>
      </w:tr>
      <w:tr w:rsidR="00E21597" w:rsidRPr="00D21E28" w:rsidTr="00364B84">
        <w:tc>
          <w:tcPr>
            <w:tcW w:w="1129" w:type="dxa"/>
            <w:vMerge w:val="restart"/>
            <w:tcBorders>
              <w:top w:val="single" w:sz="4" w:space="0" w:color="auto"/>
            </w:tcBorders>
            <w:shd w:val="clear" w:color="auto" w:fill="auto"/>
            <w:vAlign w:val="center"/>
          </w:tcPr>
          <w:p w:rsidR="00E21597" w:rsidRPr="00D21E28" w:rsidRDefault="00E21597" w:rsidP="00364B84">
            <w:pPr>
              <w:jc w:val="center"/>
              <w:rPr>
                <w:rFonts w:ascii="Palatino Linotype" w:hAnsi="Palatino Linotype" w:cs="Arial"/>
                <w:b/>
                <w:i/>
                <w:sz w:val="22"/>
                <w:szCs w:val="22"/>
                <w:lang w:eastAsia="es-MX"/>
              </w:rPr>
            </w:pPr>
            <w:r w:rsidRPr="00D21E28">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Se anotará la fecha en la que el Comité de Transparencia confirmó la clasificación del documento, en su caso.</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Área</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Se señalará el nombre del área del cual es titular quien clasifica.</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Información reservada</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anotarán todas las páginas que lo conforman. Si el </w:t>
            </w:r>
            <w:r w:rsidRPr="00D21E28">
              <w:rPr>
                <w:rFonts w:ascii="Palatino Linotype" w:hAnsi="Palatino Linotype" w:cs="Arial"/>
                <w:i/>
                <w:sz w:val="22"/>
                <w:szCs w:val="22"/>
                <w:lang w:eastAsia="es-MX"/>
              </w:rPr>
              <w:lastRenderedPageBreak/>
              <w:t>documento no contiene información reservada, se tachará este apartado.</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Periodo de reserva</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Se anotará el número de años o meses por los que se mantendrá el documento o las partes del mismo como reservado.</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Fundamento legal</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Ampliación del periodo de reserva</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Confidencial</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Fundamento legal</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Rúbrica del titular del área</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Rúbrica autógrafa de quien clasifica.</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Fecha de desclasificación</w:t>
            </w:r>
          </w:p>
        </w:tc>
        <w:tc>
          <w:tcPr>
            <w:tcW w:w="4677" w:type="dxa"/>
            <w:shd w:val="clear" w:color="auto" w:fill="auto"/>
          </w:tcPr>
          <w:p w:rsidR="00E21597" w:rsidRPr="00D21E28" w:rsidRDefault="00E21597" w:rsidP="00364B84">
            <w:pPr>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Se anotará la fecha en que se desclasifica el documento.</w:t>
            </w:r>
          </w:p>
        </w:tc>
      </w:tr>
      <w:tr w:rsidR="00E21597" w:rsidRPr="00D21E28" w:rsidTr="00364B84">
        <w:tc>
          <w:tcPr>
            <w:tcW w:w="1129" w:type="dxa"/>
            <w:vMerge/>
            <w:shd w:val="clear" w:color="auto" w:fill="auto"/>
          </w:tcPr>
          <w:p w:rsidR="00E21597" w:rsidRPr="00D21E28" w:rsidRDefault="00E21597" w:rsidP="00364B84">
            <w:pPr>
              <w:jc w:val="both"/>
              <w:rPr>
                <w:rFonts w:ascii="Palatino Linotype" w:hAnsi="Palatino Linotype" w:cs="Arial"/>
                <w:i/>
                <w:sz w:val="22"/>
                <w:szCs w:val="22"/>
                <w:lang w:eastAsia="es-MX"/>
              </w:rPr>
            </w:pPr>
          </w:p>
        </w:tc>
        <w:tc>
          <w:tcPr>
            <w:tcW w:w="1990" w:type="dxa"/>
            <w:shd w:val="clear" w:color="auto" w:fill="auto"/>
          </w:tcPr>
          <w:p w:rsidR="00E21597" w:rsidRPr="00D21E28" w:rsidRDefault="00E21597" w:rsidP="00364B84">
            <w:pPr>
              <w:jc w:val="center"/>
              <w:rPr>
                <w:rFonts w:ascii="Palatino Linotype" w:hAnsi="Palatino Linotype" w:cs="Arial"/>
                <w:i/>
                <w:sz w:val="22"/>
                <w:szCs w:val="22"/>
                <w:lang w:eastAsia="es-MX"/>
              </w:rPr>
            </w:pPr>
            <w:r w:rsidRPr="00D21E28">
              <w:rPr>
                <w:rFonts w:ascii="Palatino Linotype" w:hAnsi="Palatino Linotype" w:cs="Arial"/>
                <w:i/>
                <w:sz w:val="22"/>
                <w:szCs w:val="22"/>
                <w:lang w:eastAsia="es-MX"/>
              </w:rPr>
              <w:t>Rúbrica y cargo del servidor público</w:t>
            </w:r>
          </w:p>
        </w:tc>
        <w:tc>
          <w:tcPr>
            <w:tcW w:w="4677" w:type="dxa"/>
            <w:shd w:val="clear" w:color="auto" w:fill="auto"/>
            <w:vAlign w:val="center"/>
          </w:tcPr>
          <w:p w:rsidR="00E21597" w:rsidRPr="00D21E28" w:rsidRDefault="00E21597" w:rsidP="00364B84">
            <w:pPr>
              <w:rPr>
                <w:rFonts w:ascii="Palatino Linotype" w:hAnsi="Palatino Linotype" w:cs="Arial"/>
                <w:i/>
                <w:sz w:val="22"/>
                <w:szCs w:val="22"/>
                <w:lang w:eastAsia="es-MX"/>
              </w:rPr>
            </w:pPr>
            <w:r w:rsidRPr="00D21E28">
              <w:rPr>
                <w:rFonts w:ascii="Palatino Linotype" w:hAnsi="Palatino Linotype" w:cs="Arial"/>
                <w:i/>
                <w:sz w:val="22"/>
                <w:szCs w:val="22"/>
                <w:lang w:eastAsia="es-MX"/>
              </w:rPr>
              <w:t>Rúbrica autógrafa de quien desclasifica.</w:t>
            </w:r>
          </w:p>
        </w:tc>
      </w:tr>
    </w:tbl>
    <w:p w:rsidR="00E21597" w:rsidRPr="00D21E28" w:rsidRDefault="00E21597" w:rsidP="00E21597">
      <w:pPr>
        <w:spacing w:before="200" w:after="200"/>
        <w:ind w:left="709" w:right="709"/>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p>
    <w:p w:rsidR="00E21597" w:rsidRPr="00D21E28" w:rsidRDefault="00E21597" w:rsidP="00E21597">
      <w:pPr>
        <w:spacing w:before="200" w:after="200"/>
        <w:ind w:left="709" w:right="709"/>
        <w:jc w:val="both"/>
        <w:rPr>
          <w:rFonts w:ascii="Palatino Linotype" w:hAnsi="Palatino Linotype" w:cs="Arial"/>
          <w:sz w:val="22"/>
          <w:szCs w:val="22"/>
          <w:lang w:eastAsia="es-MX"/>
        </w:rPr>
      </w:pPr>
      <w:r w:rsidRPr="00D21E28">
        <w:rPr>
          <w:rFonts w:ascii="Palatino Linotype" w:hAnsi="Palatino Linotype" w:cs="Arial"/>
          <w:sz w:val="22"/>
          <w:szCs w:val="22"/>
          <w:lang w:eastAsia="es-MX"/>
        </w:rPr>
        <w:t>(Énfasis Añadido)</w:t>
      </w:r>
    </w:p>
    <w:p w:rsidR="00E21597" w:rsidRPr="00D21E28" w:rsidRDefault="00E21597" w:rsidP="00E2159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D21E28">
        <w:rPr>
          <w:rFonts w:ascii="Palatino Linotype" w:hAnsi="Palatino Linotype" w:cs="Arial"/>
        </w:rPr>
        <w:t>Por lo tanto,</w:t>
      </w:r>
      <w:r w:rsidRPr="00D21E28">
        <w:rPr>
          <w:rFonts w:ascii="Palatino Linotype" w:hAnsi="Palatino Linotype"/>
        </w:rPr>
        <w:t xml:space="preserve"> es importante referir que </w:t>
      </w:r>
      <w:r w:rsidRPr="00D21E28">
        <w:rPr>
          <w:rFonts w:ascii="Palatino Linotype" w:hAnsi="Palatino Linotype"/>
          <w:b/>
        </w:rPr>
        <w:t>EL SUJETO OBLIGADO</w:t>
      </w:r>
      <w:r w:rsidRPr="00D21E28">
        <w:rPr>
          <w:rFonts w:ascii="Palatino Linotype" w:hAnsi="Palatino Linotype"/>
        </w:rPr>
        <w:t xml:space="preserve"> deberá seguir el procedimiento legal establecido para su </w:t>
      </w:r>
      <w:r w:rsidRPr="00D21E28">
        <w:rPr>
          <w:rFonts w:ascii="Palatino Linotype" w:hAnsi="Palatino Linotype"/>
          <w:lang w:eastAsia="es-MX"/>
        </w:rPr>
        <w:t>clasificación</w:t>
      </w:r>
      <w:r w:rsidRPr="00D21E28">
        <w:rPr>
          <w:rFonts w:ascii="Palatino Linotype" w:hAnsi="Palatino Linotype"/>
        </w:rPr>
        <w:t>, esto es, que su Comité de</w:t>
      </w:r>
      <w:r w:rsidRPr="00D21E28">
        <w:rPr>
          <w:rFonts w:ascii="Palatino Linotype" w:hAnsi="Palatino Linotype" w:cs="Arial"/>
        </w:rPr>
        <w:t xml:space="preserve"> Transparencia emita </w:t>
      </w:r>
      <w:r w:rsidRPr="00D21E28">
        <w:rPr>
          <w:rFonts w:ascii="Palatino Linotype" w:hAnsi="Palatino Linotype" w:cs="Arial"/>
          <w:lang w:val="es-ES_tradnl"/>
        </w:rPr>
        <w:t>un</w:t>
      </w:r>
      <w:r w:rsidRPr="00D21E28">
        <w:rPr>
          <w:rFonts w:ascii="Palatino Linotype" w:hAnsi="Palatino Linotype" w:cs="Arial"/>
        </w:rPr>
        <w:t xml:space="preserve"> Acuerdo de Clasificación que cumpla con las formalidades </w:t>
      </w:r>
      <w:r w:rsidRPr="00D21E28">
        <w:rPr>
          <w:rFonts w:ascii="Palatino Linotype" w:hAnsi="Palatino Linotype" w:cs="Arial"/>
        </w:rPr>
        <w:lastRenderedPageBreak/>
        <w:t>previstas, antes citadas</w:t>
      </w:r>
      <w:r w:rsidRPr="00D21E28">
        <w:rPr>
          <w:rFonts w:ascii="Palatino Linotype" w:hAnsi="Palatino Linotype" w:cs="Arial"/>
          <w:b/>
        </w:rPr>
        <w:t xml:space="preserve"> </w:t>
      </w:r>
      <w:r w:rsidRPr="00D21E28">
        <w:rPr>
          <w:rFonts w:ascii="Palatino Linotype" w:hAnsi="Palatino Linotype" w:cs="Arial"/>
        </w:rPr>
        <w:t xml:space="preserve">que la sustente, en el </w:t>
      </w:r>
      <w:r w:rsidRPr="00D21E28">
        <w:rPr>
          <w:rFonts w:ascii="Palatino Linotype" w:hAnsi="Palatino Linotype" w:cs="Arial"/>
          <w:lang w:eastAsia="es-MX"/>
        </w:rPr>
        <w:t>que</w:t>
      </w:r>
      <w:r w:rsidRPr="00D21E2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6589E" w:rsidRPr="00D21E28" w:rsidRDefault="00E6589E" w:rsidP="00E6589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21E28">
        <w:rPr>
          <w:rFonts w:ascii="Palatino Linotype" w:hAnsi="Palatino Linotype" w:cs="Arial"/>
        </w:rPr>
        <w:t xml:space="preserve">En ese sentido, </w:t>
      </w:r>
      <w:r w:rsidRPr="00D21E28">
        <w:rPr>
          <w:rFonts w:ascii="Palatino Linotype" w:hAnsi="Palatino Linotype"/>
        </w:rPr>
        <w:t xml:space="preserve">este Órgano Garante no pierde de vista que la información solicitada, pudieran contener a su vez datos personales susceptibles de considerarse información confidencial como lo son, </w:t>
      </w:r>
      <w:r w:rsidRPr="00D21E28">
        <w:rPr>
          <w:rFonts w:ascii="Palatino Linotype" w:hAnsi="Palatino Linotype"/>
          <w:lang w:eastAsia="es-MX"/>
        </w:rPr>
        <w:t xml:space="preserve">Clave Única de Registro de Población, </w:t>
      </w:r>
      <w:r w:rsidRPr="00D21E28">
        <w:rPr>
          <w:rFonts w:ascii="Palatino Linotype" w:eastAsia="Arial Unicode MS" w:hAnsi="Palatino Linotype" w:cs="Arial"/>
        </w:rPr>
        <w:t>números de cuenta y Registro Federal de Contribuyentes de personas físicas o en este caso de la persona jurídico colectiva solicitada, claves de elector, entre otros</w:t>
      </w:r>
      <w:r w:rsidRPr="00D21E28">
        <w:rPr>
          <w:rFonts w:ascii="Palatino Linotype" w:hAnsi="Palatino Linotype" w:cs="Arial"/>
        </w:rPr>
        <w:t>.</w:t>
      </w:r>
    </w:p>
    <w:p w:rsidR="00E6589E" w:rsidRPr="00D21E28" w:rsidRDefault="00E6589E" w:rsidP="00E6589E">
      <w:pPr>
        <w:spacing w:before="240" w:after="240" w:line="360" w:lineRule="auto"/>
        <w:jc w:val="both"/>
        <w:rPr>
          <w:rFonts w:ascii="Palatino Linotype" w:hAnsi="Palatino Linotype" w:cs="Arial"/>
        </w:rPr>
      </w:pPr>
      <w:r w:rsidRPr="00D21E28">
        <w:rPr>
          <w:rFonts w:ascii="Palatino Linotype" w:hAnsi="Palatino Linotype" w:cs="Arial"/>
        </w:rPr>
        <w:t xml:space="preserve">Por lo que concierne al Registro Federal de Contribuyentes de personas físicas, </w:t>
      </w:r>
      <w:r w:rsidRPr="00D21E28">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D21E28">
        <w:rPr>
          <w:rFonts w:ascii="Palatino Linotype" w:hAnsi="Palatino Linotype" w:cs="Arial"/>
        </w:rPr>
        <w:t>a través del Criterio 19/17, que señala literalmente lo siguiente:</w:t>
      </w:r>
    </w:p>
    <w:p w:rsidR="00E6589E" w:rsidRPr="00D21E28" w:rsidRDefault="00E6589E" w:rsidP="00E6589E">
      <w:pPr>
        <w:spacing w:before="120" w:after="120"/>
        <w:ind w:left="851" w:right="899"/>
        <w:jc w:val="both"/>
        <w:rPr>
          <w:rFonts w:ascii="Palatino Linotype" w:hAnsi="Palatino Linotype" w:cs="Arial"/>
          <w:bCs/>
          <w:i/>
          <w:sz w:val="22"/>
          <w:szCs w:val="22"/>
        </w:rPr>
      </w:pPr>
      <w:r w:rsidRPr="00D21E28">
        <w:rPr>
          <w:rFonts w:ascii="Palatino Linotype" w:hAnsi="Palatino Linotype" w:cs="Arial"/>
          <w:bCs/>
          <w:i/>
          <w:sz w:val="22"/>
          <w:szCs w:val="22"/>
        </w:rPr>
        <w:t>“</w:t>
      </w:r>
      <w:r w:rsidRPr="00D21E28">
        <w:rPr>
          <w:rFonts w:ascii="Palatino Linotype" w:hAnsi="Palatino Linotype" w:cs="Arial"/>
          <w:b/>
          <w:bCs/>
          <w:i/>
          <w:sz w:val="22"/>
          <w:szCs w:val="22"/>
        </w:rPr>
        <w:t xml:space="preserve">Registro Federal de Contribuyentes (RFC) de personas físicas. </w:t>
      </w:r>
      <w:r w:rsidRPr="00D21E28">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E6589E" w:rsidRPr="00D21E28" w:rsidRDefault="00E6589E" w:rsidP="00E6589E">
      <w:pPr>
        <w:spacing w:before="120" w:after="120"/>
        <w:ind w:left="851" w:right="899"/>
        <w:jc w:val="both"/>
        <w:rPr>
          <w:rFonts w:ascii="Palatino Linotype" w:hAnsi="Palatino Linotype" w:cs="Arial"/>
          <w:bCs/>
          <w:i/>
          <w:sz w:val="22"/>
          <w:szCs w:val="22"/>
        </w:rPr>
      </w:pPr>
      <w:r w:rsidRPr="00D21E28">
        <w:rPr>
          <w:rFonts w:ascii="Palatino Linotype" w:hAnsi="Palatino Linotype" w:cs="Arial"/>
          <w:bCs/>
          <w:i/>
          <w:sz w:val="22"/>
          <w:szCs w:val="22"/>
        </w:rPr>
        <w:t>Resoluciones:</w:t>
      </w:r>
    </w:p>
    <w:p w:rsidR="00E6589E" w:rsidRPr="00D21E28" w:rsidRDefault="00E6589E" w:rsidP="00E6589E">
      <w:pPr>
        <w:spacing w:before="120" w:after="120"/>
        <w:ind w:left="851" w:right="899"/>
        <w:jc w:val="both"/>
        <w:rPr>
          <w:rFonts w:ascii="Palatino Linotype" w:hAnsi="Palatino Linotype" w:cs="Arial"/>
          <w:bCs/>
          <w:i/>
          <w:sz w:val="22"/>
          <w:szCs w:val="22"/>
        </w:rPr>
      </w:pPr>
      <w:r w:rsidRPr="00D21E28">
        <w:rPr>
          <w:rFonts w:ascii="Palatino Linotype" w:hAnsi="Palatino Linotype" w:cs="Arial"/>
          <w:bCs/>
          <w:i/>
          <w:sz w:val="22"/>
          <w:szCs w:val="22"/>
        </w:rPr>
        <w:lastRenderedPageBreak/>
        <w:t>•</w:t>
      </w:r>
      <w:r w:rsidRPr="00D21E28">
        <w:rPr>
          <w:rFonts w:ascii="Palatino Linotype" w:hAnsi="Palatino Linotype" w:cs="Arial"/>
          <w:bCs/>
          <w:i/>
          <w:sz w:val="22"/>
          <w:szCs w:val="22"/>
        </w:rPr>
        <w:tab/>
        <w:t>RRA 0189/17. Morena. 08 de febrero de 2017. Por unanimidad. Comisionado Ponente Joel Salas Suárez.</w:t>
      </w:r>
    </w:p>
    <w:p w:rsidR="00E6589E" w:rsidRPr="00D21E28" w:rsidRDefault="00E6589E" w:rsidP="00E6589E">
      <w:pPr>
        <w:spacing w:before="120" w:after="120"/>
        <w:ind w:left="851" w:right="899"/>
        <w:jc w:val="both"/>
        <w:rPr>
          <w:rFonts w:ascii="Palatino Linotype" w:hAnsi="Palatino Linotype" w:cs="Arial"/>
          <w:bCs/>
          <w:i/>
          <w:sz w:val="22"/>
          <w:szCs w:val="22"/>
        </w:rPr>
      </w:pPr>
      <w:r w:rsidRPr="00D21E28">
        <w:rPr>
          <w:rFonts w:ascii="Palatino Linotype" w:hAnsi="Palatino Linotype" w:cs="Arial"/>
          <w:bCs/>
          <w:i/>
          <w:sz w:val="22"/>
          <w:szCs w:val="22"/>
        </w:rPr>
        <w:t>•</w:t>
      </w:r>
      <w:r w:rsidRPr="00D21E28">
        <w:rPr>
          <w:rFonts w:ascii="Palatino Linotype" w:hAnsi="Palatino Linotype" w:cs="Arial"/>
          <w:bCs/>
          <w:i/>
          <w:sz w:val="22"/>
          <w:szCs w:val="22"/>
        </w:rPr>
        <w:tab/>
        <w:t xml:space="preserve">RRA 0677/17. Universidad Nacional Autónoma de México. 08 de marzo de 2017. Por unanimidad. Comisionado Ponente Rosendoevgueni Monterrey Chepov. </w:t>
      </w:r>
    </w:p>
    <w:p w:rsidR="00E6589E" w:rsidRPr="00D21E28" w:rsidRDefault="00E6589E" w:rsidP="00E6589E">
      <w:pPr>
        <w:spacing w:before="120" w:after="120"/>
        <w:ind w:left="851" w:right="899"/>
        <w:jc w:val="both"/>
        <w:rPr>
          <w:rFonts w:ascii="Palatino Linotype" w:hAnsi="Palatino Linotype" w:cs="Arial"/>
          <w:bCs/>
          <w:i/>
          <w:sz w:val="22"/>
          <w:szCs w:val="22"/>
        </w:rPr>
      </w:pPr>
      <w:r w:rsidRPr="00D21E28">
        <w:rPr>
          <w:rFonts w:ascii="Palatino Linotype" w:hAnsi="Palatino Linotype" w:cs="Arial"/>
          <w:bCs/>
          <w:i/>
          <w:sz w:val="22"/>
          <w:szCs w:val="22"/>
        </w:rPr>
        <w:t>•</w:t>
      </w:r>
      <w:r w:rsidRPr="00D21E28">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D21E28">
        <w:rPr>
          <w:rFonts w:ascii="Palatino Linotype" w:eastAsia="Arial Unicode MS" w:hAnsi="Palatino Linotype" w:cs="Arial"/>
          <w:i/>
          <w:sz w:val="22"/>
          <w:szCs w:val="22"/>
        </w:rPr>
        <w:t>” (Sic)</w:t>
      </w:r>
    </w:p>
    <w:p w:rsidR="00E6589E" w:rsidRPr="00D21E28" w:rsidRDefault="00E6589E" w:rsidP="00E6589E">
      <w:pPr>
        <w:pStyle w:val="Sinespaciado"/>
        <w:spacing w:before="240" w:after="240" w:line="360" w:lineRule="auto"/>
        <w:jc w:val="both"/>
        <w:rPr>
          <w:rFonts w:ascii="Palatino Linotype" w:hAnsi="Palatino Linotype" w:cs="Arial"/>
          <w:lang w:eastAsia="es-MX"/>
        </w:rPr>
      </w:pPr>
      <w:r w:rsidRPr="00D21E28">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D21E28">
        <w:rPr>
          <w:rFonts w:ascii="Palatino Linotype" w:hAnsi="Palatino Linotype" w:cs="Arial"/>
        </w:rPr>
        <w:t>Ley de Protección de Datos Personales en Posesión de Sujetos Obligados del Estado de México y Municipios</w:t>
      </w:r>
      <w:r w:rsidRPr="00D21E28">
        <w:rPr>
          <w:rFonts w:ascii="Palatino Linotype" w:hAnsi="Palatino Linotype" w:cs="Arial"/>
          <w:lang w:eastAsia="es-MX"/>
        </w:rPr>
        <w:t>.</w:t>
      </w:r>
    </w:p>
    <w:p w:rsidR="00E6589E" w:rsidRPr="00D21E28" w:rsidRDefault="00E6589E" w:rsidP="00E6589E">
      <w:pPr>
        <w:spacing w:before="240" w:after="240" w:line="360" w:lineRule="auto"/>
        <w:ind w:right="-93"/>
        <w:jc w:val="both"/>
        <w:rPr>
          <w:rFonts w:ascii="Palatino Linotype" w:hAnsi="Palatino Linotype" w:cs="Arial"/>
        </w:rPr>
      </w:pPr>
      <w:r w:rsidRPr="00D21E28">
        <w:rPr>
          <w:rFonts w:ascii="Palatino Linotype" w:hAnsi="Palatino Linotype" w:cs="Arial"/>
        </w:rPr>
        <w:t xml:space="preserve">Por cuanto hace a la </w:t>
      </w:r>
      <w:r w:rsidRPr="00D21E28">
        <w:rPr>
          <w:rFonts w:ascii="Palatino Linotype" w:hAnsi="Palatino Linotype" w:cs="Arial"/>
          <w:b/>
        </w:rPr>
        <w:t>Clave Única de Registro de Población</w:t>
      </w:r>
      <w:r w:rsidRPr="00D21E28">
        <w:rPr>
          <w:rFonts w:ascii="Palatino Linotype" w:hAnsi="Palatino Linotype" w:cs="Arial"/>
        </w:rPr>
        <w:t>,</w:t>
      </w:r>
      <w:r w:rsidRPr="00D21E28">
        <w:rPr>
          <w:rFonts w:ascii="Palatino Linotype" w:hAnsi="Palatino Linotype" w:cs="Arial"/>
          <w:b/>
        </w:rPr>
        <w:t xml:space="preserve"> </w:t>
      </w:r>
      <w:r w:rsidRPr="00D21E28">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6589E" w:rsidRPr="00D21E28" w:rsidRDefault="00E6589E" w:rsidP="00E6589E">
      <w:pPr>
        <w:shd w:val="clear" w:color="auto" w:fill="FFFFFF"/>
        <w:spacing w:before="240" w:after="240" w:line="360" w:lineRule="auto"/>
        <w:jc w:val="both"/>
        <w:rPr>
          <w:rFonts w:ascii="Palatino Linotype" w:hAnsi="Palatino Linotype" w:cs="Arial"/>
        </w:rPr>
      </w:pPr>
      <w:r w:rsidRPr="00D21E28">
        <w:rPr>
          <w:rFonts w:ascii="Palatino Linotype" w:hAnsi="Palatino Linotype" w:cs="Arial"/>
        </w:rPr>
        <w:t>Lo anterior, tiene sustento en los artículos 86 y 91 de la Ley General de Población, la cual señala lo siguiente:</w:t>
      </w:r>
    </w:p>
    <w:p w:rsidR="00E6589E" w:rsidRPr="00D21E28" w:rsidRDefault="00E6589E" w:rsidP="00E6589E">
      <w:pPr>
        <w:spacing w:before="120" w:after="120"/>
        <w:ind w:left="851" w:right="902"/>
        <w:jc w:val="both"/>
        <w:rPr>
          <w:rFonts w:ascii="Palatino Linotype" w:hAnsi="Palatino Linotype" w:cs="Arial"/>
          <w:i/>
          <w:sz w:val="22"/>
          <w:szCs w:val="22"/>
        </w:rPr>
      </w:pPr>
      <w:r w:rsidRPr="00D21E28">
        <w:rPr>
          <w:rFonts w:ascii="Palatino Linotype" w:hAnsi="Palatino Linotype" w:cs="Arial,Bold"/>
          <w:bCs/>
          <w:i/>
          <w:sz w:val="22"/>
          <w:szCs w:val="22"/>
        </w:rPr>
        <w:t>“</w:t>
      </w:r>
      <w:r w:rsidRPr="00D21E28">
        <w:rPr>
          <w:rFonts w:ascii="Palatino Linotype" w:hAnsi="Palatino Linotype" w:cs="Arial,Bold"/>
          <w:b/>
          <w:bCs/>
          <w:i/>
          <w:sz w:val="22"/>
          <w:szCs w:val="22"/>
        </w:rPr>
        <w:t xml:space="preserve">Artículo 86. </w:t>
      </w:r>
      <w:r w:rsidRPr="00D21E28">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E6589E" w:rsidRPr="00D21E28" w:rsidRDefault="00E6589E" w:rsidP="00E6589E">
      <w:pPr>
        <w:spacing w:before="120" w:after="120"/>
        <w:ind w:left="851" w:right="902"/>
        <w:jc w:val="both"/>
        <w:rPr>
          <w:rFonts w:ascii="Palatino Linotype" w:hAnsi="Palatino Linotype" w:cs="Arial"/>
          <w:i/>
          <w:sz w:val="22"/>
          <w:szCs w:val="22"/>
        </w:rPr>
      </w:pPr>
      <w:r w:rsidRPr="00D21E28">
        <w:rPr>
          <w:rFonts w:ascii="Palatino Linotype" w:hAnsi="Palatino Linotype" w:cs="Arial,Bold"/>
          <w:b/>
          <w:bCs/>
          <w:i/>
          <w:sz w:val="22"/>
          <w:szCs w:val="22"/>
        </w:rPr>
        <w:lastRenderedPageBreak/>
        <w:t xml:space="preserve">Artículo 91. </w:t>
      </w:r>
      <w:r w:rsidRPr="00D21E28">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E6589E" w:rsidRPr="00D21E28" w:rsidRDefault="00E6589E" w:rsidP="00E6589E">
      <w:pPr>
        <w:shd w:val="clear" w:color="auto" w:fill="FFFFFF"/>
        <w:spacing w:before="240" w:after="240" w:line="360" w:lineRule="auto"/>
        <w:jc w:val="both"/>
        <w:rPr>
          <w:rFonts w:ascii="Palatino Linotype" w:hAnsi="Palatino Linotype"/>
        </w:rPr>
      </w:pPr>
      <w:r w:rsidRPr="00D21E28">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D21E28">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D21E28">
        <w:rPr>
          <w:rFonts w:ascii="Palatino Linotype" w:hAnsi="Palatino Linotype"/>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E6589E" w:rsidRPr="00D21E28" w:rsidRDefault="00E6589E" w:rsidP="00E6589E">
      <w:pPr>
        <w:spacing w:before="240" w:after="240" w:line="360" w:lineRule="auto"/>
        <w:ind w:right="-91"/>
        <w:jc w:val="both"/>
        <w:rPr>
          <w:rFonts w:ascii="Palatino Linotype" w:hAnsi="Palatino Linotype" w:cs="Arial"/>
        </w:rPr>
      </w:pPr>
      <w:r w:rsidRPr="00D21E28">
        <w:rPr>
          <w:rFonts w:ascii="Palatino Linotype" w:hAnsi="Palatino Linotype" w:cs="Arial"/>
        </w:rPr>
        <w:t xml:space="preserve">Al respecto, el </w:t>
      </w:r>
      <w:r w:rsidRPr="00D21E28">
        <w:rPr>
          <w:rFonts w:ascii="Palatino Linotype" w:eastAsia="Arial Unicode MS" w:hAnsi="Palatino Linotype" w:cs="Arial"/>
        </w:rPr>
        <w:t xml:space="preserve">Instituto Nacional de Transparencia, Acceso a la Información y Protección de Datos Personales, </w:t>
      </w:r>
      <w:r w:rsidRPr="00D21E28">
        <w:rPr>
          <w:rFonts w:ascii="Palatino Linotype" w:hAnsi="Palatino Linotype" w:cs="Arial"/>
        </w:rPr>
        <w:t xml:space="preserve"> a través del Criterio 18/17, señala literalmente lo siguiente:</w:t>
      </w:r>
    </w:p>
    <w:p w:rsidR="00E6589E" w:rsidRPr="00D21E28" w:rsidRDefault="00E6589E" w:rsidP="00E6589E">
      <w:pPr>
        <w:spacing w:before="120" w:after="120"/>
        <w:ind w:left="851" w:right="902"/>
        <w:jc w:val="both"/>
        <w:rPr>
          <w:rFonts w:ascii="Palatino Linotype" w:hAnsi="Palatino Linotype" w:cs="Arial"/>
          <w:bCs/>
          <w:i/>
          <w:sz w:val="22"/>
          <w:szCs w:val="22"/>
        </w:rPr>
      </w:pPr>
      <w:r w:rsidRPr="00D21E28">
        <w:rPr>
          <w:rFonts w:ascii="Palatino Linotype" w:hAnsi="Palatino Linotype" w:cs="Arial"/>
          <w:bCs/>
          <w:i/>
          <w:sz w:val="22"/>
          <w:szCs w:val="22"/>
        </w:rPr>
        <w:t>“</w:t>
      </w:r>
      <w:r w:rsidRPr="00D21E28">
        <w:rPr>
          <w:rFonts w:ascii="Palatino Linotype" w:hAnsi="Palatino Linotype" w:cs="Arial"/>
          <w:b/>
          <w:bCs/>
          <w:i/>
          <w:sz w:val="22"/>
          <w:szCs w:val="22"/>
        </w:rPr>
        <w:t xml:space="preserve">Clave Única de Registro de Población (CURP). </w:t>
      </w:r>
      <w:r w:rsidRPr="00D21E28">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6589E" w:rsidRPr="00D21E28" w:rsidRDefault="00E6589E" w:rsidP="00E6589E">
      <w:pPr>
        <w:spacing w:before="120" w:after="120"/>
        <w:ind w:left="851" w:right="902"/>
        <w:jc w:val="both"/>
        <w:rPr>
          <w:rFonts w:ascii="Palatino Linotype" w:hAnsi="Palatino Linotype" w:cs="Arial"/>
          <w:bCs/>
          <w:i/>
          <w:sz w:val="22"/>
          <w:szCs w:val="22"/>
        </w:rPr>
      </w:pPr>
      <w:r w:rsidRPr="00D21E28">
        <w:rPr>
          <w:rFonts w:ascii="Palatino Linotype" w:hAnsi="Palatino Linotype" w:cs="Arial"/>
          <w:bCs/>
          <w:i/>
          <w:sz w:val="22"/>
          <w:szCs w:val="22"/>
        </w:rPr>
        <w:t>Resoluciones:</w:t>
      </w:r>
    </w:p>
    <w:p w:rsidR="00E6589E" w:rsidRPr="00D21E28" w:rsidRDefault="00E6589E" w:rsidP="00E6589E">
      <w:pPr>
        <w:spacing w:before="120" w:after="120"/>
        <w:ind w:left="851" w:right="902"/>
        <w:jc w:val="both"/>
        <w:rPr>
          <w:rFonts w:ascii="Palatino Linotype" w:hAnsi="Palatino Linotype" w:cs="Arial"/>
          <w:bCs/>
          <w:i/>
          <w:sz w:val="22"/>
          <w:szCs w:val="22"/>
        </w:rPr>
      </w:pPr>
      <w:r w:rsidRPr="00D21E28">
        <w:rPr>
          <w:rFonts w:ascii="Palatino Linotype" w:hAnsi="Palatino Linotype" w:cs="Arial"/>
          <w:bCs/>
          <w:i/>
          <w:sz w:val="22"/>
          <w:szCs w:val="22"/>
        </w:rPr>
        <w:t>•</w:t>
      </w:r>
      <w:r w:rsidRPr="00D21E28">
        <w:rPr>
          <w:rFonts w:ascii="Palatino Linotype" w:hAnsi="Palatino Linotype" w:cs="Arial"/>
          <w:bCs/>
          <w:i/>
          <w:sz w:val="22"/>
          <w:szCs w:val="22"/>
        </w:rPr>
        <w:tab/>
        <w:t>RRA 3995/16. Secretaría de la Defensa Nacional. 1 de febrero de 2017. Por unanimidad. Comisionado Ponente Rosendoevgueni Monterrey Chepov.</w:t>
      </w:r>
    </w:p>
    <w:p w:rsidR="00E6589E" w:rsidRPr="00D21E28" w:rsidRDefault="00E6589E" w:rsidP="00E6589E">
      <w:pPr>
        <w:spacing w:before="120" w:after="120"/>
        <w:ind w:left="851" w:right="902"/>
        <w:jc w:val="both"/>
        <w:rPr>
          <w:rFonts w:ascii="Palatino Linotype" w:hAnsi="Palatino Linotype" w:cs="Arial"/>
          <w:bCs/>
          <w:i/>
          <w:sz w:val="22"/>
          <w:szCs w:val="22"/>
        </w:rPr>
      </w:pPr>
      <w:r w:rsidRPr="00D21E28">
        <w:rPr>
          <w:rFonts w:ascii="Palatino Linotype" w:hAnsi="Palatino Linotype" w:cs="Arial"/>
          <w:bCs/>
          <w:i/>
          <w:sz w:val="22"/>
          <w:szCs w:val="22"/>
        </w:rPr>
        <w:lastRenderedPageBreak/>
        <w:t>•</w:t>
      </w:r>
      <w:r w:rsidRPr="00D21E28">
        <w:rPr>
          <w:rFonts w:ascii="Palatino Linotype" w:hAnsi="Palatino Linotype" w:cs="Arial"/>
          <w:bCs/>
          <w:i/>
          <w:sz w:val="22"/>
          <w:szCs w:val="22"/>
        </w:rPr>
        <w:tab/>
        <w:t xml:space="preserve">RRA 0937/17. Senado de la República. 15 de marzo de 2017. Por unanimidad. Comisionada Ponente Ximena Puente de la Mora. </w:t>
      </w:r>
    </w:p>
    <w:p w:rsidR="00E6589E" w:rsidRPr="00D21E28" w:rsidRDefault="00E6589E" w:rsidP="00E6589E">
      <w:pPr>
        <w:spacing w:before="120" w:after="120"/>
        <w:ind w:left="851" w:right="902"/>
        <w:jc w:val="both"/>
        <w:rPr>
          <w:rFonts w:ascii="Palatino Linotype" w:hAnsi="Palatino Linotype" w:cs="Arial"/>
          <w:i/>
          <w:sz w:val="22"/>
          <w:szCs w:val="22"/>
        </w:rPr>
      </w:pPr>
      <w:r w:rsidRPr="00D21E28">
        <w:rPr>
          <w:rFonts w:ascii="Palatino Linotype" w:hAnsi="Palatino Linotype" w:cs="Arial"/>
          <w:bCs/>
          <w:i/>
          <w:sz w:val="22"/>
          <w:szCs w:val="22"/>
        </w:rPr>
        <w:t>•</w:t>
      </w:r>
      <w:r w:rsidRPr="00D21E28">
        <w:rPr>
          <w:rFonts w:ascii="Palatino Linotype" w:hAnsi="Palatino Linotype" w:cs="Arial"/>
          <w:bCs/>
          <w:i/>
          <w:sz w:val="22"/>
          <w:szCs w:val="22"/>
        </w:rPr>
        <w:tab/>
        <w:t>RRA 0478/17. Secretaría de Relaciones Exteriores. 26 de abril de 2017. Por unanimidad. Comisionada Ponente Areli Cano Guadiana.</w:t>
      </w:r>
      <w:r w:rsidRPr="00D21E28">
        <w:rPr>
          <w:rFonts w:ascii="Palatino Linotype" w:hAnsi="Palatino Linotype" w:cs="Arial"/>
          <w:i/>
          <w:sz w:val="22"/>
          <w:szCs w:val="22"/>
        </w:rPr>
        <w:t>” (Sic)</w:t>
      </w:r>
    </w:p>
    <w:p w:rsidR="00E6589E" w:rsidRPr="00D21E28" w:rsidRDefault="00E6589E" w:rsidP="00E6589E">
      <w:pPr>
        <w:spacing w:before="240" w:after="240" w:line="360" w:lineRule="auto"/>
        <w:ind w:right="-93"/>
        <w:jc w:val="both"/>
        <w:rPr>
          <w:rFonts w:ascii="Palatino Linotype" w:hAnsi="Palatino Linotype" w:cs="Arial"/>
        </w:rPr>
      </w:pPr>
      <w:r w:rsidRPr="00D21E28">
        <w:rPr>
          <w:rFonts w:ascii="Palatino Linotype" w:hAnsi="Palatino Linotype" w:cs="Arial"/>
        </w:rPr>
        <w:t xml:space="preserve">De lo anterior, se desprende que la </w:t>
      </w:r>
      <w:r w:rsidRPr="00D21E28">
        <w:rPr>
          <w:rFonts w:ascii="Palatino Linotype" w:hAnsi="Palatino Linotype"/>
        </w:rPr>
        <w:t xml:space="preserve">Clave Única de Registro de Población, </w:t>
      </w:r>
      <w:r w:rsidRPr="00D21E28">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E6589E" w:rsidRPr="00D21E28" w:rsidRDefault="00E6589E" w:rsidP="00E6589E">
      <w:pPr>
        <w:spacing w:before="240" w:after="240" w:line="360" w:lineRule="auto"/>
        <w:jc w:val="both"/>
        <w:rPr>
          <w:rFonts w:ascii="Palatino Linotype" w:hAnsi="Palatino Linotype" w:cs="Arial"/>
          <w:lang w:eastAsia="es-MX"/>
        </w:rPr>
      </w:pPr>
      <w:r w:rsidRPr="00D21E28">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r w:rsidRPr="00D21E28">
        <w:rPr>
          <w:rFonts w:ascii="Palatino Linotype" w:hAnsi="Palatino Linotype" w:cs="Arial"/>
          <w:b/>
          <w:i/>
          <w:sz w:val="22"/>
          <w:szCs w:val="22"/>
          <w:lang w:eastAsia="es-MX"/>
        </w:rPr>
        <w:t>Artículo 156</w:t>
      </w:r>
      <w:r w:rsidRPr="00D21E28">
        <w:rPr>
          <w:rFonts w:ascii="Palatino Linotype" w:hAnsi="Palatino Linotype" w:cs="Arial"/>
          <w:i/>
          <w:sz w:val="22"/>
          <w:szCs w:val="22"/>
          <w:lang w:eastAsia="es-MX"/>
        </w:rPr>
        <w:t>.</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b/>
          <w:i/>
          <w:sz w:val="22"/>
          <w:szCs w:val="22"/>
          <w:lang w:eastAsia="es-MX"/>
        </w:rPr>
        <w:t>1.</w:t>
      </w:r>
      <w:r w:rsidRPr="00D21E28">
        <w:rPr>
          <w:rFonts w:ascii="Palatino Linotype" w:hAnsi="Palatino Linotype" w:cs="Arial"/>
          <w:i/>
          <w:sz w:val="22"/>
          <w:szCs w:val="22"/>
          <w:lang w:eastAsia="es-MX"/>
        </w:rPr>
        <w:t xml:space="preserve"> </w:t>
      </w:r>
      <w:r w:rsidRPr="00D21E28">
        <w:rPr>
          <w:rFonts w:ascii="Palatino Linotype" w:hAnsi="Palatino Linotype" w:cs="Arial"/>
          <w:b/>
          <w:i/>
          <w:sz w:val="22"/>
          <w:szCs w:val="22"/>
          <w:u w:val="single"/>
          <w:lang w:eastAsia="es-MX"/>
        </w:rPr>
        <w:t>La credencial para votar deberá contener, cuando menos, los siguientes datos del elector</w:t>
      </w:r>
      <w:r w:rsidRPr="00D21E28">
        <w:rPr>
          <w:rFonts w:ascii="Palatino Linotype" w:hAnsi="Palatino Linotype" w:cs="Arial"/>
          <w:i/>
          <w:sz w:val="22"/>
          <w:szCs w:val="22"/>
          <w:lang w:eastAsia="es-MX"/>
        </w:rPr>
        <w:t>:</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d) </w:t>
      </w:r>
      <w:r w:rsidRPr="00D21E28">
        <w:rPr>
          <w:rFonts w:ascii="Palatino Linotype" w:hAnsi="Palatino Linotype" w:cs="Arial"/>
          <w:b/>
          <w:i/>
          <w:sz w:val="22"/>
          <w:szCs w:val="22"/>
          <w:u w:val="single"/>
          <w:lang w:eastAsia="es-MX"/>
        </w:rPr>
        <w:t>Domicilio</w:t>
      </w:r>
      <w:r w:rsidRPr="00D21E28">
        <w:rPr>
          <w:rFonts w:ascii="Palatino Linotype" w:hAnsi="Palatino Linotype" w:cs="Arial"/>
          <w:i/>
          <w:sz w:val="22"/>
          <w:szCs w:val="22"/>
          <w:lang w:eastAsia="es-MX"/>
        </w:rPr>
        <w:t>;</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g) Firma, </w:t>
      </w:r>
      <w:r w:rsidRPr="00D21E28">
        <w:rPr>
          <w:rFonts w:ascii="Palatino Linotype" w:hAnsi="Palatino Linotype" w:cs="Arial"/>
          <w:b/>
          <w:i/>
          <w:sz w:val="22"/>
          <w:szCs w:val="22"/>
          <w:u w:val="single"/>
          <w:lang w:eastAsia="es-MX"/>
        </w:rPr>
        <w:t>huella digital</w:t>
      </w:r>
      <w:r w:rsidRPr="00D21E28">
        <w:rPr>
          <w:rFonts w:ascii="Palatino Linotype" w:hAnsi="Palatino Linotype" w:cs="Arial"/>
          <w:i/>
          <w:sz w:val="22"/>
          <w:szCs w:val="22"/>
          <w:lang w:eastAsia="es-MX"/>
        </w:rPr>
        <w:t xml:space="preserve"> y </w:t>
      </w:r>
      <w:r w:rsidRPr="00D21E28">
        <w:rPr>
          <w:rFonts w:ascii="Palatino Linotype" w:hAnsi="Palatino Linotype" w:cs="Arial"/>
          <w:b/>
          <w:i/>
          <w:sz w:val="22"/>
          <w:szCs w:val="22"/>
          <w:u w:val="single"/>
          <w:lang w:eastAsia="es-MX"/>
        </w:rPr>
        <w:t>fotografía del elector</w:t>
      </w:r>
      <w:r w:rsidRPr="00D21E28">
        <w:rPr>
          <w:rFonts w:ascii="Palatino Linotype" w:hAnsi="Palatino Linotype" w:cs="Arial"/>
          <w:i/>
          <w:sz w:val="22"/>
          <w:szCs w:val="22"/>
          <w:lang w:eastAsia="es-MX"/>
        </w:rPr>
        <w:t>;</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lastRenderedPageBreak/>
        <w:t>…</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i) </w:t>
      </w:r>
      <w:r w:rsidRPr="00D21E28">
        <w:rPr>
          <w:rFonts w:ascii="Palatino Linotype" w:hAnsi="Palatino Linotype" w:cs="Arial"/>
          <w:b/>
          <w:i/>
          <w:sz w:val="22"/>
          <w:szCs w:val="22"/>
          <w:u w:val="single"/>
          <w:lang w:eastAsia="es-MX"/>
        </w:rPr>
        <w:t>Clave Única del Registro de Población</w:t>
      </w:r>
      <w:r w:rsidRPr="00D21E28">
        <w:rPr>
          <w:rFonts w:ascii="Palatino Linotype" w:hAnsi="Palatino Linotype" w:cs="Arial"/>
          <w:i/>
          <w:sz w:val="22"/>
          <w:szCs w:val="22"/>
          <w:lang w:eastAsia="es-MX"/>
        </w:rPr>
        <w:t xml:space="preserve">. </w:t>
      </w:r>
      <w:r w:rsidRPr="00D21E28">
        <w:rPr>
          <w:rFonts w:ascii="Palatino Linotype" w:hAnsi="Palatino Linotype" w:cs="Arial"/>
          <w:i/>
          <w:sz w:val="22"/>
          <w:szCs w:val="22"/>
          <w:lang w:val="es-ES_tradnl"/>
        </w:rPr>
        <w:t>” (Sic)</w:t>
      </w:r>
    </w:p>
    <w:p w:rsidR="00E6589E" w:rsidRPr="00D21E28" w:rsidRDefault="00E6589E" w:rsidP="00E6589E">
      <w:pPr>
        <w:tabs>
          <w:tab w:val="left" w:pos="8222"/>
        </w:tabs>
        <w:spacing w:before="120" w:after="120"/>
        <w:ind w:left="851" w:right="902"/>
        <w:jc w:val="both"/>
        <w:rPr>
          <w:rFonts w:ascii="Palatino Linotype" w:hAnsi="Palatino Linotype" w:cs="Arial"/>
          <w:i/>
          <w:sz w:val="22"/>
          <w:szCs w:val="22"/>
          <w:lang w:eastAsia="es-MX"/>
        </w:rPr>
      </w:pPr>
    </w:p>
    <w:p w:rsidR="00E6589E" w:rsidRPr="00D21E28" w:rsidRDefault="00E6589E" w:rsidP="00E6589E">
      <w:pPr>
        <w:spacing w:before="240" w:after="240" w:line="360" w:lineRule="auto"/>
        <w:jc w:val="both"/>
        <w:rPr>
          <w:rFonts w:ascii="Palatino Linotype" w:hAnsi="Palatino Linotype" w:cs="Arial"/>
          <w:lang w:eastAsia="es-MX"/>
        </w:rPr>
      </w:pPr>
      <w:r w:rsidRPr="00D21E28">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E6589E" w:rsidRPr="00D21E28" w:rsidRDefault="00E6589E" w:rsidP="00E6589E">
      <w:pPr>
        <w:spacing w:before="240" w:after="240" w:line="360" w:lineRule="auto"/>
        <w:jc w:val="both"/>
        <w:rPr>
          <w:rFonts w:ascii="Palatino Linotype" w:hAnsi="Palatino Linotype" w:cs="Arial"/>
          <w:lang w:eastAsia="es-MX"/>
        </w:rPr>
      </w:pPr>
      <w:r w:rsidRPr="00D21E28">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E6589E" w:rsidRPr="00D21E28" w:rsidRDefault="00E6589E" w:rsidP="00E6589E">
      <w:pPr>
        <w:spacing w:before="240" w:after="240" w:line="360" w:lineRule="auto"/>
        <w:ind w:left="851" w:right="899"/>
        <w:jc w:val="center"/>
        <w:rPr>
          <w:rFonts w:ascii="Palatino Linotype" w:hAnsi="Palatino Linotype" w:cs="Arial"/>
          <w:lang w:eastAsia="es-MX"/>
        </w:rPr>
      </w:pPr>
      <w:r w:rsidRPr="00D21E2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9E41795" wp14:editId="0E695D83">
                <wp:simplePos x="0" y="0"/>
                <wp:positionH relativeFrom="column">
                  <wp:posOffset>585981</wp:posOffset>
                </wp:positionH>
                <wp:positionV relativeFrom="paragraph">
                  <wp:posOffset>1860797</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B033B"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146.5pt" to="312.7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" strokecolor="red" strokeweight="1pt">
                <v:stroke joinstyle="miter"/>
              </v:line>
            </w:pict>
          </mc:Fallback>
        </mc:AlternateContent>
      </w:r>
      <w:r w:rsidRPr="00D21E28">
        <w:rPr>
          <w:rFonts w:ascii="Palatino Linotype" w:hAnsi="Palatino Linotype"/>
          <w:noProof/>
          <w:lang w:eastAsia="es-MX"/>
        </w:rPr>
        <w:drawing>
          <wp:inline distT="0" distB="0" distL="0" distR="0" wp14:anchorId="7B352EC5" wp14:editId="42504702">
            <wp:extent cx="4688952" cy="310539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760"/>
                    <a:stretch/>
                  </pic:blipFill>
                  <pic:spPr bwMode="auto">
                    <a:xfrm>
                      <a:off x="0" y="0"/>
                      <a:ext cx="4775413" cy="3162659"/>
                    </a:xfrm>
                    <a:prstGeom prst="rect">
                      <a:avLst/>
                    </a:prstGeom>
                    <a:ln>
                      <a:noFill/>
                    </a:ln>
                    <a:extLst>
                      <a:ext uri="{53640926-AAD7-44D8-BBD7-CCE9431645EC}">
                        <a14:shadowObscured xmlns:a14="http://schemas.microsoft.com/office/drawing/2010/main"/>
                      </a:ext>
                    </a:extLst>
                  </pic:spPr>
                </pic:pic>
              </a:graphicData>
            </a:graphic>
          </wp:inline>
        </w:drawing>
      </w:r>
    </w:p>
    <w:p w:rsidR="00E6589E" w:rsidRPr="00D21E28" w:rsidRDefault="00E6589E" w:rsidP="00E6589E">
      <w:pPr>
        <w:spacing w:before="240" w:after="240" w:line="360" w:lineRule="auto"/>
        <w:jc w:val="both"/>
        <w:rPr>
          <w:rFonts w:ascii="Palatino Linotype" w:hAnsi="Palatino Linotype" w:cs="Arial"/>
          <w:lang w:eastAsia="es-MX"/>
        </w:rPr>
      </w:pPr>
      <w:r w:rsidRPr="00D21E28">
        <w:rPr>
          <w:rFonts w:ascii="Palatino Linotype" w:hAnsi="Palatino Linotype" w:cs="Arial"/>
          <w:lang w:eastAsia="es-MX"/>
        </w:rPr>
        <w:lastRenderedPageBreak/>
        <w:t xml:space="preserve">Respecto a la edad, </w:t>
      </w:r>
      <w:r w:rsidRPr="00D21E28">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D21E28">
        <w:rPr>
          <w:rFonts w:ascii="Palatino Linotype" w:hAnsi="Palatino Linotype" w:cs="Arial"/>
          <w:lang w:eastAsia="es-MX"/>
        </w:rPr>
        <w:t xml:space="preserve">http://portalanterior.ine.mx/archivos2/portal/credencial/pdf-credencial/ABC_creden ciales_ INE_2015.pdf, como se muestra a continuación, en su parte medular: </w:t>
      </w:r>
    </w:p>
    <w:p w:rsidR="00E6589E" w:rsidRPr="00D21E28" w:rsidRDefault="00E6589E" w:rsidP="00E6589E">
      <w:pPr>
        <w:spacing w:before="240" w:after="240" w:line="360" w:lineRule="auto"/>
        <w:jc w:val="both"/>
        <w:rPr>
          <w:rFonts w:ascii="Palatino Linotype" w:hAnsi="Palatino Linotype" w:cs="Arial"/>
          <w:lang w:eastAsia="es-MX"/>
        </w:rPr>
      </w:pPr>
      <w:r w:rsidRPr="00D21E2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E87BFDB" wp14:editId="68D82F97">
                <wp:simplePos x="0" y="0"/>
                <wp:positionH relativeFrom="margin">
                  <wp:posOffset>157480</wp:posOffset>
                </wp:positionH>
                <wp:positionV relativeFrom="paragraph">
                  <wp:posOffset>798830</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FCC93" id="Rectángulo 36" o:spid="_x0000_s1026" style="position:absolute;margin-left:12.4pt;margin-top:62.9pt;width:60.2pt;height:4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" filled="f" strokecolor="red" strokeweight="1.5pt">
                <w10:wrap anchorx="margin"/>
              </v:rect>
            </w:pict>
          </mc:Fallback>
        </mc:AlternateContent>
      </w:r>
      <w:r w:rsidRPr="00D21E2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B047E31" wp14:editId="4669E475">
                <wp:simplePos x="0" y="0"/>
                <wp:positionH relativeFrom="margin">
                  <wp:posOffset>1116965</wp:posOffset>
                </wp:positionH>
                <wp:positionV relativeFrom="paragraph">
                  <wp:posOffset>321945</wp:posOffset>
                </wp:positionV>
                <wp:extent cx="2688609" cy="298450"/>
                <wp:effectExtent l="0" t="0" r="16510" b="25400"/>
                <wp:wrapNone/>
                <wp:docPr id="35" name="Rectángulo 35"/>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491A8" id="Rectángulo 35" o:spid="_x0000_s1026" style="position:absolute;margin-left:87.95pt;margin-top:25.35pt;width:211.7pt;height: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" filled="f" strokecolor="red" strokeweight="1.5pt">
                <w10:wrap anchorx="margin"/>
              </v:rect>
            </w:pict>
          </mc:Fallback>
        </mc:AlternateContent>
      </w:r>
      <w:r w:rsidRPr="00D21E28">
        <w:rPr>
          <w:rFonts w:ascii="Palatino Linotype" w:hAnsi="Palatino Linotype"/>
          <w:noProof/>
          <w:lang w:eastAsia="es-MX"/>
        </w:rPr>
        <w:drawing>
          <wp:inline distT="0" distB="0" distL="0" distR="0" wp14:anchorId="44FA01B8" wp14:editId="4620C88F">
            <wp:extent cx="5791835" cy="1962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962150"/>
                    </a:xfrm>
                    <a:prstGeom prst="rect">
                      <a:avLst/>
                    </a:prstGeom>
                  </pic:spPr>
                </pic:pic>
              </a:graphicData>
            </a:graphic>
          </wp:inline>
        </w:drawing>
      </w:r>
    </w:p>
    <w:p w:rsidR="00E6589E" w:rsidRPr="00D21E28" w:rsidRDefault="00E6589E" w:rsidP="00E6589E">
      <w:pPr>
        <w:widowControl w:val="0"/>
        <w:autoSpaceDE w:val="0"/>
        <w:autoSpaceDN w:val="0"/>
        <w:adjustRightInd w:val="0"/>
        <w:spacing w:before="240" w:after="240" w:line="360" w:lineRule="auto"/>
        <w:jc w:val="both"/>
        <w:rPr>
          <w:rFonts w:ascii="Palatino Linotype" w:hAnsi="Palatino Linotype" w:cs="Arial"/>
        </w:rPr>
      </w:pPr>
      <w:r w:rsidRPr="00D21E2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DB8EAA" wp14:editId="26FCEFD1">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49EE9" id="Rectángulo 31" o:spid="_x0000_s1026" style="position:absolute;margin-left:90.55pt;margin-top:16.25pt;width:197.2pt;height:3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" filled="f" strokecolor="red" strokeweight="1.5pt">
                <w10:wrap anchorx="margin"/>
              </v:rect>
            </w:pict>
          </mc:Fallback>
        </mc:AlternateContent>
      </w:r>
      <w:r w:rsidRPr="00D21E2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9B10E57" wp14:editId="387FCCB7">
                <wp:simplePos x="0" y="0"/>
                <wp:positionH relativeFrom="margin">
                  <wp:posOffset>1148715</wp:posOffset>
                </wp:positionH>
                <wp:positionV relativeFrom="paragraph">
                  <wp:posOffset>1242060</wp:posOffset>
                </wp:positionV>
                <wp:extent cx="2504364" cy="336550"/>
                <wp:effectExtent l="0" t="0" r="10795" b="25400"/>
                <wp:wrapNone/>
                <wp:docPr id="32" name="Rectángulo 32"/>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7EEE8" id="Rectángulo 32" o:spid="_x0000_s1026" style="position:absolute;margin-left:90.45pt;margin-top:97.8pt;width:197.2pt;height: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" filled="f" strokecolor="red" strokeweight="1.5pt">
                <w10:wrap anchorx="margin"/>
              </v:rect>
            </w:pict>
          </mc:Fallback>
        </mc:AlternateContent>
      </w:r>
      <w:r w:rsidRPr="00D21E2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9DD494C" wp14:editId="5951A0A8">
                <wp:simplePos x="0" y="0"/>
                <wp:positionH relativeFrom="margin">
                  <wp:posOffset>381000</wp:posOffset>
                </wp:positionH>
                <wp:positionV relativeFrom="paragraph">
                  <wp:posOffset>380365</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D5D70" id="Rectángulo 34" o:spid="_x0000_s1026" style="position:absolute;margin-left:30pt;margin-top:29.95pt;width:29.55pt;height:14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" filled="f" strokecolor="red" strokeweight="1.5pt">
                <w10:wrap anchorx="margin"/>
              </v:rect>
            </w:pict>
          </mc:Fallback>
        </mc:AlternateContent>
      </w:r>
      <w:r w:rsidRPr="00D21E28">
        <w:rPr>
          <w:rFonts w:ascii="Palatino Linotype" w:hAnsi="Palatino Linotype"/>
          <w:noProof/>
          <w:lang w:eastAsia="es-MX"/>
        </w:rPr>
        <w:drawing>
          <wp:inline distT="0" distB="0" distL="0" distR="0" wp14:anchorId="3EB446A8" wp14:editId="250760B7">
            <wp:extent cx="5791835" cy="2590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590800"/>
                    </a:xfrm>
                    <a:prstGeom prst="rect">
                      <a:avLst/>
                    </a:prstGeom>
                  </pic:spPr>
                </pic:pic>
              </a:graphicData>
            </a:graphic>
          </wp:inline>
        </w:drawing>
      </w:r>
    </w:p>
    <w:p w:rsidR="00E6589E" w:rsidRPr="00D21E28" w:rsidRDefault="00E6589E" w:rsidP="00E6589E">
      <w:pPr>
        <w:widowControl w:val="0"/>
        <w:autoSpaceDE w:val="0"/>
        <w:autoSpaceDN w:val="0"/>
        <w:adjustRightInd w:val="0"/>
        <w:spacing w:before="240" w:after="240" w:line="360" w:lineRule="auto"/>
        <w:jc w:val="both"/>
        <w:rPr>
          <w:rFonts w:ascii="Palatino Linotype" w:hAnsi="Palatino Linotype" w:cs="Arial"/>
        </w:rPr>
      </w:pPr>
      <w:r w:rsidRPr="00D21E28">
        <w:rPr>
          <w:rFonts w:ascii="Palatino Linotype" w:hAnsi="Palatino Linotype" w:cs="Arial"/>
        </w:rPr>
        <w:lastRenderedPageBreak/>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E6589E" w:rsidRPr="00D21E28" w:rsidRDefault="00E6589E" w:rsidP="00E6589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21E28">
        <w:rPr>
          <w:rFonts w:ascii="Palatino Linotype" w:hAnsi="Palatino Linotype" w:cs="Arial"/>
        </w:rPr>
        <w:t xml:space="preserve">Por cuanto hace a las cuentas bancarias y clabes interbancarias es de precisar que dicha información es información confidencial únicamente por lo que concierne a los particulares, y no así del </w:t>
      </w:r>
      <w:r w:rsidRPr="00D21E28">
        <w:rPr>
          <w:rFonts w:ascii="Palatino Linotype" w:hAnsi="Palatino Linotype" w:cs="Arial"/>
          <w:b/>
        </w:rPr>
        <w:t>SUJETO OBLIGADO</w:t>
      </w:r>
      <w:r w:rsidRPr="00D21E28">
        <w:rPr>
          <w:rFonts w:ascii="Palatino Linotype" w:hAnsi="Palatino Linotype" w:cs="Arial"/>
        </w:rPr>
        <w:t>,</w:t>
      </w:r>
      <w:r w:rsidRPr="00D21E28">
        <w:rPr>
          <w:rFonts w:ascii="Palatino Linotype" w:hAnsi="Palatino Linotype" w:cs="Arial"/>
          <w:b/>
        </w:rPr>
        <w:t xml:space="preserve"> </w:t>
      </w:r>
      <w:r w:rsidRPr="00D21E28">
        <w:rPr>
          <w:rFonts w:ascii="Palatino Linotype" w:hAnsi="Palatino Linotype" w:cs="Arial"/>
        </w:rPr>
        <w:t>toda vez que su publicidad abona a la transparencia y a la rendición de cuentas.</w:t>
      </w:r>
    </w:p>
    <w:p w:rsidR="00E6589E" w:rsidRPr="00D21E28" w:rsidRDefault="00E6589E" w:rsidP="00E6589E">
      <w:pPr>
        <w:spacing w:before="240" w:after="240" w:line="360" w:lineRule="auto"/>
        <w:jc w:val="both"/>
        <w:rPr>
          <w:rFonts w:ascii="Palatino Linotype" w:eastAsia="Calibri" w:hAnsi="Palatino Linotype"/>
        </w:rPr>
      </w:pPr>
      <w:r w:rsidRPr="00D21E28">
        <w:rPr>
          <w:rFonts w:ascii="Palatino Linotype" w:eastAsia="Calibri" w:hAnsi="Palatino Linotype"/>
        </w:rPr>
        <w:t xml:space="preserve">En este sentido, es importante precisar que de acuerdo al </w:t>
      </w:r>
      <w:r w:rsidRPr="00D21E28">
        <w:rPr>
          <w:rFonts w:ascii="Palatino Linotype" w:eastAsia="Calibri" w:hAnsi="Palatino Linotype"/>
          <w:b/>
        </w:rPr>
        <w:t>criterio 11/17</w:t>
      </w:r>
      <w:r w:rsidRPr="00D21E28">
        <w:rPr>
          <w:rFonts w:ascii="Palatino Linotype" w:eastAsia="Calibri" w:hAnsi="Palatino Linotype"/>
        </w:rPr>
        <w:t xml:space="preserve"> emitido por el Instituto Nacional de Transparencia, Acceso a la Información  y Protección de Datos Personales las cuentas bancarias y/o clabe interbancaria de los Sujetos Obligados es información de carácter público. </w:t>
      </w:r>
    </w:p>
    <w:p w:rsidR="00E6589E" w:rsidRPr="00D21E28" w:rsidRDefault="00E6589E" w:rsidP="00E6589E">
      <w:pPr>
        <w:pStyle w:val="Prrafodelista"/>
        <w:tabs>
          <w:tab w:val="left" w:pos="8222"/>
        </w:tabs>
        <w:spacing w:before="120" w:after="120"/>
        <w:ind w:left="851" w:right="902"/>
        <w:jc w:val="center"/>
        <w:rPr>
          <w:rFonts w:ascii="Palatino Linotype" w:hAnsi="Palatino Linotype" w:cs="Arial"/>
          <w:b/>
          <w:color w:val="000000"/>
          <w:sz w:val="22"/>
          <w:szCs w:val="22"/>
        </w:rPr>
      </w:pPr>
      <w:r w:rsidRPr="00D21E28">
        <w:rPr>
          <w:rFonts w:ascii="Palatino Linotype" w:hAnsi="Palatino Linotype" w:cs="Arial"/>
          <w:color w:val="000000"/>
          <w:sz w:val="22"/>
          <w:szCs w:val="22"/>
        </w:rPr>
        <w:t>“</w:t>
      </w:r>
      <w:r w:rsidRPr="00D21E28">
        <w:rPr>
          <w:rFonts w:ascii="Palatino Linotype" w:hAnsi="Palatino Linotype" w:cs="Arial"/>
          <w:b/>
          <w:color w:val="000000"/>
          <w:sz w:val="22"/>
          <w:szCs w:val="22"/>
        </w:rPr>
        <w:t>Criterio 11/17</w:t>
      </w:r>
    </w:p>
    <w:p w:rsidR="00E6589E" w:rsidRPr="00D21E28" w:rsidRDefault="00E6589E" w:rsidP="00E6589E">
      <w:pPr>
        <w:pStyle w:val="Prrafodelista"/>
        <w:tabs>
          <w:tab w:val="left" w:pos="8222"/>
        </w:tabs>
        <w:spacing w:before="120" w:after="120"/>
        <w:ind w:left="851" w:right="902"/>
        <w:jc w:val="both"/>
        <w:rPr>
          <w:rFonts w:ascii="Palatino Linotype" w:hAnsi="Palatino Linotype"/>
          <w:i/>
          <w:sz w:val="22"/>
          <w:szCs w:val="22"/>
        </w:rPr>
      </w:pPr>
      <w:r w:rsidRPr="00D21E28">
        <w:rPr>
          <w:rFonts w:ascii="Palatino Linotype" w:hAnsi="Palatino Linotype"/>
          <w:b/>
          <w:i/>
          <w:sz w:val="22"/>
          <w:szCs w:val="22"/>
        </w:rPr>
        <w:t>Cuentas bancarias y/o CLABE interbancaria de sujetos obligados que reciben y/o transfieren recursos públicos, son información pública.</w:t>
      </w:r>
      <w:r w:rsidRPr="00D21E28">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w:t>
      </w:r>
      <w:r w:rsidRPr="00D21E28">
        <w:rPr>
          <w:rFonts w:ascii="Palatino Linotype" w:hAnsi="Palatino Linotype"/>
          <w:i/>
          <w:sz w:val="22"/>
          <w:szCs w:val="22"/>
        </w:rPr>
        <w:lastRenderedPageBreak/>
        <w:t xml:space="preserve">administran los recursos públicos, razón por la cual no pueden considerarse como información clasificada. </w:t>
      </w:r>
    </w:p>
    <w:p w:rsidR="00E6589E" w:rsidRPr="00D21E28" w:rsidRDefault="00E6589E" w:rsidP="00E6589E">
      <w:pPr>
        <w:pStyle w:val="Prrafodelista"/>
        <w:tabs>
          <w:tab w:val="left" w:pos="8222"/>
        </w:tabs>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t xml:space="preserve">Resoluciones: </w:t>
      </w:r>
    </w:p>
    <w:p w:rsidR="00E6589E" w:rsidRPr="00D21E28" w:rsidRDefault="00E6589E" w:rsidP="00E6589E">
      <w:pPr>
        <w:pStyle w:val="Prrafodelista"/>
        <w:tabs>
          <w:tab w:val="left" w:pos="8222"/>
        </w:tabs>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sym w:font="Symbol" w:char="F0B7"/>
      </w:r>
      <w:r w:rsidRPr="00D21E28">
        <w:rPr>
          <w:rFonts w:ascii="Palatino Linotype" w:hAnsi="Palatino Linotype"/>
          <w:i/>
          <w:sz w:val="22"/>
          <w:szCs w:val="22"/>
        </w:rPr>
        <w:t xml:space="preserve"> RRA 0448/16. NOTIMEX, Agencia de Noticias del Estado Mexicano. 24 de agosto de 2016. Por unanimidad. Comisionado Ponente Joel Salas Suárez.</w:t>
      </w:r>
    </w:p>
    <w:p w:rsidR="00E6589E" w:rsidRPr="00D21E28" w:rsidRDefault="00E6589E" w:rsidP="00E6589E">
      <w:pPr>
        <w:pStyle w:val="Prrafodelista"/>
        <w:tabs>
          <w:tab w:val="left" w:pos="8222"/>
        </w:tabs>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sym w:font="Symbol" w:char="F0B7"/>
      </w:r>
      <w:r w:rsidRPr="00D21E28">
        <w:rPr>
          <w:rFonts w:ascii="Palatino Linotype" w:hAnsi="Palatino Linotype"/>
          <w:i/>
          <w:sz w:val="22"/>
          <w:szCs w:val="22"/>
        </w:rPr>
        <w:t xml:space="preserve"> RRA 2787/16. Colegio de Postgraduados. 01 de noviembre de 2016. Por unanimidad. Comisionado Ponente Francisco Javier Acuña Llamas.</w:t>
      </w:r>
    </w:p>
    <w:p w:rsidR="00E6589E" w:rsidRPr="00D21E28" w:rsidRDefault="00E6589E" w:rsidP="00E6589E">
      <w:pPr>
        <w:pStyle w:val="Prrafodelista"/>
        <w:tabs>
          <w:tab w:val="left" w:pos="8222"/>
        </w:tabs>
        <w:spacing w:before="120" w:after="120"/>
        <w:ind w:left="851" w:right="902"/>
        <w:jc w:val="both"/>
        <w:rPr>
          <w:rFonts w:ascii="Palatino Linotype" w:hAnsi="Palatino Linotype"/>
          <w:i/>
          <w:sz w:val="22"/>
          <w:szCs w:val="22"/>
        </w:rPr>
      </w:pPr>
      <w:r w:rsidRPr="00D21E28">
        <w:rPr>
          <w:rFonts w:ascii="Palatino Linotype" w:hAnsi="Palatino Linotype"/>
          <w:i/>
          <w:sz w:val="22"/>
          <w:szCs w:val="22"/>
        </w:rPr>
        <w:sym w:font="Symbol" w:char="F0B7"/>
      </w:r>
      <w:r w:rsidRPr="00D21E28">
        <w:rPr>
          <w:rFonts w:ascii="Palatino Linotype" w:hAnsi="Palatino Linotype"/>
          <w:i/>
          <w:sz w:val="22"/>
          <w:szCs w:val="22"/>
        </w:rPr>
        <w:t xml:space="preserve"> RRA 4756/16. Instituto Mexicano del Seguro Social. 08 de febrero de 2017. Por unanimidad. Comisionado Ponente Oscar Mauricio Guerra Ford.” </w:t>
      </w:r>
      <w:r w:rsidRPr="00D21E28">
        <w:rPr>
          <w:rFonts w:ascii="Palatino Linotype" w:hAnsi="Palatino Linotype"/>
          <w:sz w:val="22"/>
          <w:szCs w:val="22"/>
        </w:rPr>
        <w:t>(</w:t>
      </w:r>
      <w:r w:rsidRPr="00D21E28">
        <w:rPr>
          <w:rFonts w:ascii="Palatino Linotype" w:hAnsi="Palatino Linotype"/>
          <w:i/>
          <w:sz w:val="22"/>
          <w:szCs w:val="22"/>
        </w:rPr>
        <w:t>Sic</w:t>
      </w:r>
      <w:r w:rsidRPr="00D21E28">
        <w:rPr>
          <w:rFonts w:ascii="Palatino Linotype" w:hAnsi="Palatino Linotype"/>
          <w:sz w:val="22"/>
          <w:szCs w:val="22"/>
        </w:rPr>
        <w:t>)</w:t>
      </w:r>
    </w:p>
    <w:p w:rsidR="00E6589E" w:rsidRPr="00D21E28" w:rsidRDefault="00E6589E" w:rsidP="00E6589E">
      <w:pPr>
        <w:spacing w:before="240" w:after="240" w:line="360" w:lineRule="auto"/>
        <w:ind w:right="49"/>
        <w:jc w:val="both"/>
        <w:rPr>
          <w:rFonts w:ascii="Palatino Linotype" w:hAnsi="Palatino Linotype" w:cs="Arial"/>
          <w:lang w:val="es-ES_tradnl"/>
        </w:rPr>
      </w:pPr>
      <w:r w:rsidRPr="00D21E28">
        <w:rPr>
          <w:rFonts w:ascii="Palatino Linotype" w:hAnsi="Palatino Linotype" w:cs="Arial"/>
          <w:lang w:val="es-ES_tradnl"/>
        </w:rPr>
        <w:t xml:space="preserve">Caso contrario a los particulares, como lo refiere el </w:t>
      </w:r>
      <w:r w:rsidRPr="00D21E28">
        <w:rPr>
          <w:rFonts w:ascii="Palatino Linotype" w:eastAsia="Calibri" w:hAnsi="Palatino Linotype"/>
          <w:b/>
        </w:rPr>
        <w:t>criterio 10/17</w:t>
      </w:r>
      <w:r w:rsidRPr="00D21E28">
        <w:rPr>
          <w:rFonts w:ascii="Palatino Linotype" w:eastAsia="Calibri" w:hAnsi="Palatino Linotype"/>
        </w:rPr>
        <w:t xml:space="preserve"> emitido por el Instituto Nacional de Transparencia, Acceso a la Información  y Protección de Datos Personales, que es del tenor literal siguiente:</w:t>
      </w:r>
    </w:p>
    <w:p w:rsidR="00E6589E" w:rsidRPr="00D21E28" w:rsidRDefault="00E6589E" w:rsidP="00E6589E">
      <w:pPr>
        <w:spacing w:before="120" w:after="120"/>
        <w:ind w:left="851" w:right="902"/>
        <w:jc w:val="both"/>
        <w:rPr>
          <w:rFonts w:ascii="Palatino Linotype" w:hAnsi="Palatino Linotype" w:cs="Arial"/>
          <w:i/>
          <w:sz w:val="22"/>
          <w:szCs w:val="22"/>
          <w:lang w:val="es-ES_tradnl"/>
        </w:rPr>
      </w:pPr>
      <w:r w:rsidRPr="00D21E28">
        <w:rPr>
          <w:rFonts w:ascii="Palatino Linotype" w:hAnsi="Palatino Linotype" w:cs="Arial"/>
          <w:i/>
          <w:sz w:val="22"/>
          <w:szCs w:val="22"/>
          <w:lang w:val="es-ES_tradnl"/>
        </w:rPr>
        <w:t>“</w:t>
      </w:r>
      <w:r w:rsidRPr="00D21E28">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D21E28">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E6589E" w:rsidRPr="00D21E28" w:rsidRDefault="00E6589E" w:rsidP="00E6589E">
      <w:pPr>
        <w:spacing w:before="120" w:after="120"/>
        <w:ind w:left="851" w:right="902"/>
        <w:jc w:val="both"/>
        <w:rPr>
          <w:rFonts w:ascii="Palatino Linotype" w:hAnsi="Palatino Linotype" w:cs="Arial"/>
          <w:i/>
          <w:sz w:val="22"/>
          <w:szCs w:val="22"/>
          <w:lang w:val="es-ES_tradnl"/>
        </w:rPr>
      </w:pPr>
      <w:r w:rsidRPr="00D21E28">
        <w:rPr>
          <w:rFonts w:ascii="Palatino Linotype" w:hAnsi="Palatino Linotype" w:cs="Arial"/>
          <w:i/>
          <w:sz w:val="22"/>
          <w:szCs w:val="22"/>
          <w:lang w:val="es-ES_tradnl"/>
        </w:rPr>
        <w:t xml:space="preserve">Resoluciones:  </w:t>
      </w:r>
    </w:p>
    <w:p w:rsidR="00E6589E" w:rsidRPr="00D21E28" w:rsidRDefault="00E6589E" w:rsidP="00E6589E">
      <w:pPr>
        <w:spacing w:before="120" w:after="120"/>
        <w:ind w:left="851" w:right="902"/>
        <w:jc w:val="both"/>
        <w:rPr>
          <w:rFonts w:ascii="Palatino Linotype" w:hAnsi="Palatino Linotype" w:cs="Arial"/>
          <w:i/>
          <w:sz w:val="22"/>
          <w:szCs w:val="22"/>
          <w:lang w:val="es-ES_tradnl"/>
        </w:rPr>
      </w:pPr>
      <w:r w:rsidRPr="00D21E28">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E6589E" w:rsidRPr="00D21E28" w:rsidRDefault="00E6589E" w:rsidP="00E6589E">
      <w:pPr>
        <w:spacing w:before="120" w:after="120"/>
        <w:ind w:left="851" w:right="902"/>
        <w:jc w:val="both"/>
        <w:rPr>
          <w:rFonts w:ascii="Palatino Linotype" w:hAnsi="Palatino Linotype" w:cs="Arial"/>
          <w:i/>
          <w:sz w:val="22"/>
          <w:szCs w:val="22"/>
          <w:lang w:val="es-ES_tradnl"/>
        </w:rPr>
      </w:pPr>
      <w:r w:rsidRPr="00D21E28">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E6589E" w:rsidRPr="00D21E28" w:rsidRDefault="00E6589E" w:rsidP="00E6589E">
      <w:pPr>
        <w:spacing w:before="120" w:after="120"/>
        <w:ind w:left="851" w:right="902"/>
        <w:jc w:val="both"/>
        <w:rPr>
          <w:rFonts w:ascii="Palatino Linotype" w:hAnsi="Palatino Linotype" w:cs="Arial"/>
          <w:i/>
          <w:sz w:val="22"/>
          <w:szCs w:val="22"/>
          <w:lang w:val="es-ES_tradnl"/>
        </w:rPr>
      </w:pPr>
      <w:r w:rsidRPr="00D21E28">
        <w:rPr>
          <w:rFonts w:ascii="Palatino Linotype" w:hAnsi="Palatino Linotype" w:cs="Arial"/>
          <w:i/>
          <w:sz w:val="22"/>
          <w:szCs w:val="22"/>
          <w:lang w:val="es-ES_tradnl"/>
        </w:rPr>
        <w:t>RRA 4404/16 Partido del Trabajo. 01 de febrero de 2017. Por unanimidad. Comisionado Ponente Francisco Acuña Llamas.” (Sic)</w:t>
      </w:r>
    </w:p>
    <w:p w:rsidR="00A6625D" w:rsidRPr="00D21E28" w:rsidRDefault="00E6589E" w:rsidP="00A6625D">
      <w:pPr>
        <w:spacing w:before="240" w:after="240" w:line="360" w:lineRule="auto"/>
        <w:ind w:right="49"/>
        <w:jc w:val="both"/>
        <w:rPr>
          <w:rFonts w:ascii="Palatino Linotype" w:hAnsi="Palatino Linotype" w:cs="Arial"/>
          <w:lang w:val="es-ES_tradnl"/>
        </w:rPr>
      </w:pPr>
      <w:r w:rsidRPr="00D21E28">
        <w:rPr>
          <w:rFonts w:ascii="Palatino Linotype" w:hAnsi="Palatino Linotype" w:cs="Arial"/>
          <w:lang w:val="es-ES_tradnl"/>
        </w:rPr>
        <w:t xml:space="preserve">Consecuentemente, la entrega de documentos, en su versión pública, debe acompañarse necesariamente del Acuerdo del Comité de Transparencia que la </w:t>
      </w:r>
      <w:r w:rsidRPr="00D21E28">
        <w:rPr>
          <w:rFonts w:ascii="Palatino Linotype" w:hAnsi="Palatino Linotype" w:cs="Arial"/>
          <w:lang w:val="es-ES_tradnl"/>
        </w:rPr>
        <w:lastRenderedPageBreak/>
        <w:t xml:space="preserve">sustente, en el que se expongan los fundamentos y razonamientos que llevaron al </w:t>
      </w:r>
      <w:r w:rsidRPr="00D21E28">
        <w:rPr>
          <w:rFonts w:ascii="Palatino Linotype" w:hAnsi="Palatino Linotype" w:cs="Arial"/>
          <w:b/>
          <w:lang w:val="es-ES_tradnl"/>
        </w:rPr>
        <w:t>SUJETO OBLIGADO</w:t>
      </w:r>
      <w:r w:rsidRPr="00D21E28">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6625D" w:rsidRPr="00D21E28" w:rsidRDefault="00A6625D" w:rsidP="00A6625D">
      <w:pPr>
        <w:spacing w:before="240" w:after="240" w:line="360" w:lineRule="auto"/>
        <w:ind w:right="49"/>
        <w:jc w:val="both"/>
        <w:rPr>
          <w:rFonts w:ascii="Palatino Linotype" w:hAnsi="Palatino Linotype" w:cs="Arial"/>
          <w:lang w:val="es-ES_tradnl"/>
        </w:rPr>
      </w:pPr>
      <w:r w:rsidRPr="00D21E28">
        <w:rPr>
          <w:rFonts w:ascii="Palatino Linotype" w:hAnsi="Palatino Linotype" w:cs="Arial"/>
        </w:rPr>
        <w:t xml:space="preserve">Finalmente, es toral considerar que el  particular </w:t>
      </w:r>
      <w:r w:rsidRPr="00D21E28">
        <w:rPr>
          <w:rFonts w:ascii="Palatino Linotype" w:hAnsi="Palatino Linotype"/>
        </w:rPr>
        <w:t>al momento de presentar su solicitud de acceso a la información pública omitió precisar la temporalidad, respecto de que periodo de tiempo requería la información en estudio; atento a ello</w:t>
      </w:r>
      <w:r w:rsidRPr="00D21E28">
        <w:rPr>
          <w:rFonts w:ascii="Palatino Linotype" w:hAnsi="Palatino Linotype" w:cs="Arial"/>
        </w:rPr>
        <w:t>, este Órgano Garante en términos de los artículos 13 y 181 párrafo cuarto de la Ley de la materia, suple la deficiencia presentada respecto a la temporalidad de su solicitud, y considerando que los solicitantes no son expertos en los temas ni en los documentos que los Sujetos Obligados expiden, la información solicitada corresponderá al año inmediato anterior a la fecha en que fue presentada la solicitud de acceso a la información pública, es decir, del 1 de agosto de 2017 al 1 de agosto de 2018.</w:t>
      </w:r>
    </w:p>
    <w:p w:rsidR="00A6625D" w:rsidRPr="00D21E28" w:rsidRDefault="00A6625D" w:rsidP="00A6625D">
      <w:pPr>
        <w:spacing w:before="240" w:after="240" w:line="360" w:lineRule="auto"/>
        <w:jc w:val="both"/>
        <w:rPr>
          <w:rFonts w:ascii="Palatino Linotype" w:hAnsi="Palatino Linotype"/>
          <w:b/>
          <w:bCs/>
        </w:rPr>
      </w:pPr>
      <w:r w:rsidRPr="00D21E28">
        <w:rPr>
          <w:rFonts w:ascii="Palatino Linotype" w:hAnsi="Palatino Linotype" w:cs="Arial"/>
        </w:rPr>
        <w:t xml:space="preserve">Como apoyo a lo anterior, es aplicable el Criterio 09-13, emitido por </w:t>
      </w:r>
      <w:r w:rsidRPr="00D21E28">
        <w:rPr>
          <w:rFonts w:ascii="Palatino Linotype" w:eastAsia="Arial Unicode MS" w:hAnsi="Palatino Linotype" w:cs="Arial"/>
        </w:rPr>
        <w:t xml:space="preserve">el Pleno del entonces </w:t>
      </w:r>
      <w:r w:rsidRPr="00D21E28">
        <w:rPr>
          <w:rFonts w:ascii="Palatino Linotype" w:eastAsia="Arial Unicode MS" w:hAnsi="Palatino Linotype" w:cs="Arial"/>
          <w:bCs/>
        </w:rPr>
        <w:t xml:space="preserve">Instituto Federal de Acceso a la Información y Protección de Datos, </w:t>
      </w:r>
      <w:r w:rsidRPr="00D21E28">
        <w:rPr>
          <w:rFonts w:ascii="Palatino Linotype" w:eastAsia="Arial Unicode MS" w:hAnsi="Palatino Linotype" w:cs="Arial"/>
        </w:rPr>
        <w:t>ahora Instituto Nacional de Transparencia, Acceso a la Información y Protección de Datos Personales,</w:t>
      </w:r>
      <w:r w:rsidRPr="00D21E28">
        <w:rPr>
          <w:rFonts w:ascii="Palatino Linotype" w:hAnsi="Palatino Linotype"/>
          <w:bCs/>
        </w:rPr>
        <w:t xml:space="preserve"> que dice:</w:t>
      </w:r>
      <w:r w:rsidRPr="00D21E28">
        <w:rPr>
          <w:rFonts w:ascii="Palatino Linotype" w:hAnsi="Palatino Linotype"/>
          <w:b/>
          <w:bCs/>
        </w:rPr>
        <w:t xml:space="preserve"> </w:t>
      </w:r>
    </w:p>
    <w:p w:rsidR="00A6625D" w:rsidRPr="00D21E28" w:rsidRDefault="00A6625D" w:rsidP="00A6625D">
      <w:pPr>
        <w:spacing w:before="240" w:after="240"/>
        <w:ind w:left="709" w:right="757"/>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lastRenderedPageBreak/>
        <w:t>“</w:t>
      </w:r>
      <w:r w:rsidRPr="00D21E28">
        <w:rPr>
          <w:rFonts w:ascii="Palatino Linotype" w:hAnsi="Palatino Linotype" w:cs="Arial"/>
          <w:b/>
          <w:i/>
          <w:sz w:val="22"/>
          <w:szCs w:val="22"/>
          <w:lang w:eastAsia="es-MX"/>
        </w:rPr>
        <w:t>Periodo de búsqueda de la información, cuando no se precisa en la solicitud de información.</w:t>
      </w:r>
      <w:r w:rsidRPr="00D21E28">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A6625D" w:rsidRPr="00D21E28" w:rsidRDefault="00A6625D" w:rsidP="00A6625D">
      <w:pPr>
        <w:ind w:left="709" w:right="757"/>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Resoluciones </w:t>
      </w:r>
    </w:p>
    <w:p w:rsidR="00A6625D" w:rsidRPr="00D21E28" w:rsidRDefault="00A6625D" w:rsidP="00A6625D">
      <w:pPr>
        <w:ind w:left="709" w:right="757"/>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A6625D" w:rsidRPr="00D21E28" w:rsidRDefault="00A6625D" w:rsidP="00A6625D">
      <w:pPr>
        <w:ind w:left="709" w:right="757"/>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RDA 1518/12. Interpuesto en contra de la Secretaría de Salud. Comisionado Ponente Ángel Trinidad Zaldívar. </w:t>
      </w:r>
    </w:p>
    <w:p w:rsidR="00A6625D" w:rsidRPr="00D21E28" w:rsidRDefault="00A6625D" w:rsidP="00A6625D">
      <w:pPr>
        <w:ind w:left="709" w:right="757"/>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RDA 1439/12. Interpuesto en contra de la Secretaría de Educación Pública. Comisionada Ponente Sigrid Arzt Colunga. </w:t>
      </w:r>
    </w:p>
    <w:p w:rsidR="00A6625D" w:rsidRPr="00D21E28" w:rsidRDefault="00A6625D" w:rsidP="00A6625D">
      <w:pPr>
        <w:ind w:left="709" w:right="757"/>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A6625D" w:rsidRPr="00D21E28" w:rsidRDefault="00A6625D" w:rsidP="00A6625D">
      <w:pPr>
        <w:ind w:left="709" w:right="757"/>
        <w:jc w:val="both"/>
        <w:rPr>
          <w:rFonts w:ascii="Palatino Linotype" w:hAnsi="Palatino Linotype" w:cs="Arial"/>
          <w:i/>
          <w:sz w:val="22"/>
          <w:szCs w:val="22"/>
          <w:lang w:eastAsia="es-MX"/>
        </w:rPr>
      </w:pPr>
      <w:r w:rsidRPr="00D21E28">
        <w:rPr>
          <w:rFonts w:ascii="Palatino Linotype" w:hAnsi="Palatino Linotype" w:cs="Arial"/>
          <w:i/>
          <w:sz w:val="22"/>
          <w:szCs w:val="22"/>
          <w:lang w:eastAsia="es-MX"/>
        </w:rPr>
        <w:t>2109/11. Interpuesto en contra del Instituto Mexicano del Seguro Social. Comisionada Ponente Jacqueline Peschard Mariscal. “(Sic)</w:t>
      </w:r>
    </w:p>
    <w:p w:rsidR="008D5A8B" w:rsidRPr="00D21E28" w:rsidRDefault="008D5A8B" w:rsidP="008D5A8B">
      <w:pPr>
        <w:spacing w:before="240" w:after="240" w:line="360" w:lineRule="auto"/>
        <w:ind w:right="49"/>
        <w:jc w:val="both"/>
        <w:rPr>
          <w:rFonts w:ascii="Palatino Linotype" w:hAnsi="Palatino Linotype" w:cs="Arial"/>
          <w:lang w:val="es-ES_tradnl"/>
        </w:rPr>
      </w:pPr>
      <w:r w:rsidRPr="00D21E28">
        <w:rPr>
          <w:rFonts w:ascii="Palatino Linotype" w:hAnsi="Palatino Linotype"/>
          <w:lang w:eastAsia="es-MX"/>
        </w:rPr>
        <w:t>Antes de concluir, es de señalar que</w:t>
      </w:r>
      <w:r w:rsidRPr="00D21E28">
        <w:rPr>
          <w:rFonts w:ascii="Palatino Linotype" w:hAnsi="Palatino Linotype" w:cs="Arial"/>
        </w:rPr>
        <w:t xml:space="preserve">, como ya se mencionó </w:t>
      </w:r>
      <w:r w:rsidRPr="00D21E28">
        <w:rPr>
          <w:rFonts w:ascii="Palatino Linotype" w:hAnsi="Palatino Linotype" w:cs="Arial"/>
          <w:b/>
        </w:rPr>
        <w:t xml:space="preserve">EL </w:t>
      </w:r>
      <w:r w:rsidRPr="00D21E28">
        <w:rPr>
          <w:rFonts w:ascii="Palatino Linotype" w:eastAsia="Calibri" w:hAnsi="Palatino Linotype" w:cs="Arial"/>
          <w:b/>
        </w:rPr>
        <w:t>SUJETO OBLIGADO</w:t>
      </w:r>
      <w:r w:rsidRPr="00D21E28">
        <w:rPr>
          <w:rFonts w:ascii="Palatino Linotype" w:eastAsia="Calibri" w:hAnsi="Palatino Linotype" w:cs="Arial"/>
        </w:rPr>
        <w:t>, omitió proporcionar la respuesta a su solicitud de acceso a la información pública, razón por la que</w:t>
      </w:r>
      <w:r w:rsidRPr="00D21E28">
        <w:rPr>
          <w:rFonts w:ascii="Palatino Linotype" w:hAnsi="Palatino Linotype" w:cs="Arial"/>
        </w:rPr>
        <w:t xml:space="preserve"> </w:t>
      </w:r>
      <w:r w:rsidRPr="00D21E28">
        <w:rPr>
          <w:rFonts w:ascii="Palatino Linotype" w:hAnsi="Palatino Linotype" w:cs="Arial"/>
          <w:b/>
        </w:rPr>
        <w:t>se ordena dar vista al Titular de la Contraloría Interna y Órgano de Control y Vigilancia de este Instituto</w:t>
      </w:r>
      <w:r w:rsidRPr="00D21E28">
        <w:rPr>
          <w:rFonts w:ascii="Palatino Linotype" w:hAnsi="Palatino Linotype" w:cs="Arial"/>
        </w:rPr>
        <w:t>, para que resuelva lo conducente y determine en su caso el grado de responsabilidad en el incumplimiento de las obligaciones establecidas en la misma.</w:t>
      </w:r>
    </w:p>
    <w:p w:rsidR="003A30FF" w:rsidRPr="00D21E28" w:rsidRDefault="003A30FF" w:rsidP="003A30FF">
      <w:pPr>
        <w:widowControl w:val="0"/>
        <w:autoSpaceDE w:val="0"/>
        <w:autoSpaceDN w:val="0"/>
        <w:adjustRightInd w:val="0"/>
        <w:spacing w:before="240" w:after="240" w:line="360" w:lineRule="auto"/>
        <w:jc w:val="both"/>
        <w:rPr>
          <w:rFonts w:ascii="Palatino Linotype" w:eastAsia="Calibri" w:hAnsi="Palatino Linotype" w:cs="Arial"/>
        </w:rPr>
      </w:pPr>
      <w:r w:rsidRPr="00D21E28">
        <w:rPr>
          <w:rFonts w:ascii="Palatino Linotype" w:eastAsia="Calibri" w:hAnsi="Palatino Linotype" w:cs="Arial"/>
        </w:rPr>
        <w:t>En consecuencia, y ante la falta de respuest</w:t>
      </w:r>
      <w:r w:rsidR="003049E8" w:rsidRPr="00D21E28">
        <w:rPr>
          <w:rFonts w:ascii="Palatino Linotype" w:eastAsia="Calibri" w:hAnsi="Palatino Linotype" w:cs="Arial"/>
        </w:rPr>
        <w:t>a a la solicitud de información,</w:t>
      </w:r>
      <w:r w:rsidR="00202B07" w:rsidRPr="00D21E28">
        <w:rPr>
          <w:rFonts w:ascii="Palatino Linotype" w:eastAsia="Calibri" w:hAnsi="Palatino Linotype" w:cs="Arial"/>
        </w:rPr>
        <w:t xml:space="preserve"> </w:t>
      </w:r>
      <w:r w:rsidR="002B5FD0" w:rsidRPr="00D21E28">
        <w:rPr>
          <w:rFonts w:ascii="Palatino Linotype" w:eastAsia="Calibri" w:hAnsi="Palatino Linotype" w:cs="Arial"/>
        </w:rPr>
        <w:t xml:space="preserve">así como al actualizarse los supestos del numeral 179 de la Ley de la materia, previamente referidos, </w:t>
      </w:r>
      <w:r w:rsidR="00202B07" w:rsidRPr="00D21E28">
        <w:rPr>
          <w:rFonts w:ascii="Palatino Linotype" w:eastAsia="Calibri" w:hAnsi="Palatino Linotype" w:cs="Arial"/>
        </w:rPr>
        <w:t>se considera que l</w:t>
      </w:r>
      <w:r w:rsidR="002B5FD0" w:rsidRPr="00D21E28">
        <w:rPr>
          <w:rFonts w:ascii="Palatino Linotype" w:eastAsia="Calibri" w:hAnsi="Palatino Linotype" w:cs="Arial"/>
        </w:rPr>
        <w:t>as razones o</w:t>
      </w:r>
      <w:r w:rsidR="00202B07" w:rsidRPr="00D21E28">
        <w:rPr>
          <w:rFonts w:ascii="Palatino Linotype" w:eastAsia="Calibri" w:hAnsi="Palatino Linotype" w:cs="Arial"/>
        </w:rPr>
        <w:t xml:space="preserve"> motivos de inconformidad resultan </w:t>
      </w:r>
      <w:r w:rsidR="002B5FD0" w:rsidRPr="00D21E28">
        <w:rPr>
          <w:rFonts w:ascii="Palatino Linotype" w:eastAsia="Calibri" w:hAnsi="Palatino Linotype" w:cs="Arial"/>
          <w:b/>
        </w:rPr>
        <w:t>fundada</w:t>
      </w:r>
      <w:r w:rsidR="00202B07" w:rsidRPr="00D21E28">
        <w:rPr>
          <w:rFonts w:ascii="Palatino Linotype" w:eastAsia="Calibri" w:hAnsi="Palatino Linotype" w:cs="Arial"/>
          <w:b/>
        </w:rPr>
        <w:t>s</w:t>
      </w:r>
      <w:r w:rsidR="00202B07" w:rsidRPr="00D21E28">
        <w:rPr>
          <w:rFonts w:ascii="Palatino Linotype" w:eastAsia="Calibri" w:hAnsi="Palatino Linotype" w:cs="Arial"/>
        </w:rPr>
        <w:t xml:space="preserve">, </w:t>
      </w:r>
      <w:r w:rsidR="00202B07" w:rsidRPr="00D21E28">
        <w:rPr>
          <w:rFonts w:ascii="Palatino Linotype" w:eastAsia="Calibri" w:hAnsi="Palatino Linotype" w:cs="Arial"/>
        </w:rPr>
        <w:lastRenderedPageBreak/>
        <w:t xml:space="preserve">y </w:t>
      </w:r>
      <w:r w:rsidRPr="00D21E28">
        <w:rPr>
          <w:rFonts w:ascii="Palatino Linotype" w:eastAsia="Calibri" w:hAnsi="Palatino Linotype" w:cs="Arial"/>
        </w:rPr>
        <w:t xml:space="preserve">lo procedente es </w:t>
      </w:r>
      <w:r w:rsidRPr="00D21E28">
        <w:rPr>
          <w:rFonts w:ascii="Palatino Linotype" w:eastAsia="Calibri" w:hAnsi="Palatino Linotype" w:cs="Arial"/>
          <w:b/>
        </w:rPr>
        <w:t>ORDENAR</w:t>
      </w:r>
      <w:r w:rsidRPr="00D21E28">
        <w:rPr>
          <w:rFonts w:ascii="Palatino Linotype" w:eastAsia="Calibri" w:hAnsi="Palatino Linotype" w:cs="Arial"/>
        </w:rPr>
        <w:t xml:space="preserve"> al </w:t>
      </w:r>
      <w:r w:rsidRPr="00D21E28">
        <w:rPr>
          <w:rFonts w:ascii="Palatino Linotype" w:eastAsia="Calibri" w:hAnsi="Palatino Linotype" w:cs="Arial"/>
          <w:b/>
        </w:rPr>
        <w:t>SUJETO OBLIGADO</w:t>
      </w:r>
      <w:r w:rsidRPr="00D21E28">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3A30FF" w:rsidRPr="00D21E28" w:rsidRDefault="003A30FF" w:rsidP="003A30FF">
      <w:pPr>
        <w:spacing w:before="240" w:after="240" w:line="360" w:lineRule="auto"/>
        <w:jc w:val="both"/>
        <w:rPr>
          <w:rFonts w:ascii="Palatino Linotype" w:eastAsia="Calibri" w:hAnsi="Palatino Linotype" w:cs="Arial"/>
        </w:rPr>
      </w:pPr>
      <w:r w:rsidRPr="00D21E28">
        <w:rPr>
          <w:rFonts w:ascii="Palatino Linotype" w:eastAsia="Calibri" w:hAnsi="Palatino Linotype" w:cs="Arial"/>
        </w:rPr>
        <w:t xml:space="preserve">Así, con fundamento en lo prescrito en los artículos 5, párrafos </w:t>
      </w:r>
      <w:r w:rsidRPr="00D21E28">
        <w:rPr>
          <w:rFonts w:ascii="Palatino Linotype" w:hAnsi="Palatino Linotype"/>
        </w:rPr>
        <w:t>vigésimo, vigésimo primero y vigésimo segundo,</w:t>
      </w:r>
      <w:r w:rsidRPr="00D21E28">
        <w:rPr>
          <w:rFonts w:ascii="Palatino Linotype" w:eastAsia="Calibri" w:hAnsi="Palatino Linotype" w:cs="Arial"/>
        </w:rPr>
        <w:t xml:space="preserve"> fracciones IV y V de la Constitución Política del Estado Libre y Soberano de México; </w:t>
      </w:r>
      <w:r w:rsidRPr="00D21E28">
        <w:rPr>
          <w:rFonts w:ascii="Palatino Linotype" w:hAnsi="Palatino Linotype" w:cs="Arial"/>
        </w:rPr>
        <w:t>2, fracción II, 9, 29, 36, fracciones I y II, 176, 178, 179, 181, 185, fracción I, 186 y 188</w:t>
      </w:r>
      <w:r w:rsidRPr="00D21E28">
        <w:rPr>
          <w:rFonts w:ascii="Palatino Linotype" w:eastAsia="Calibri" w:hAnsi="Palatino Linotype" w:cs="Arial"/>
        </w:rPr>
        <w:t xml:space="preserve"> de la Ley de Transparencia y Acceso a la Información Pública del Estado de México y Municipios, este Pleno: </w:t>
      </w:r>
    </w:p>
    <w:p w:rsidR="003A30FF" w:rsidRPr="00D21E28" w:rsidRDefault="003A30FF" w:rsidP="003A30FF">
      <w:pPr>
        <w:spacing w:before="240" w:after="240" w:line="360" w:lineRule="auto"/>
        <w:jc w:val="center"/>
        <w:rPr>
          <w:rFonts w:ascii="Palatino Linotype" w:hAnsi="Palatino Linotype"/>
          <w:b/>
          <w:spacing w:val="60"/>
          <w:sz w:val="28"/>
          <w:szCs w:val="28"/>
        </w:rPr>
      </w:pPr>
      <w:r w:rsidRPr="00D21E28">
        <w:rPr>
          <w:rFonts w:ascii="Palatino Linotype" w:hAnsi="Palatino Linotype"/>
          <w:b/>
          <w:spacing w:val="60"/>
          <w:sz w:val="28"/>
          <w:szCs w:val="28"/>
        </w:rPr>
        <w:t>RESUELVE</w:t>
      </w:r>
    </w:p>
    <w:p w:rsidR="003A30FF" w:rsidRPr="00D21E28" w:rsidRDefault="003A30FF" w:rsidP="003A30FF">
      <w:pPr>
        <w:spacing w:before="240" w:after="240" w:line="360" w:lineRule="auto"/>
        <w:jc w:val="both"/>
        <w:rPr>
          <w:color w:val="222222"/>
          <w:lang w:eastAsia="es-MX"/>
        </w:rPr>
      </w:pPr>
      <w:r w:rsidRPr="00D21E28">
        <w:rPr>
          <w:rFonts w:ascii="Palatino Linotype" w:hAnsi="Palatino Linotype"/>
          <w:b/>
          <w:bCs/>
          <w:color w:val="222222"/>
          <w:sz w:val="28"/>
          <w:szCs w:val="28"/>
          <w:lang w:eastAsia="es-MX"/>
        </w:rPr>
        <w:t>PRIMERO</w:t>
      </w:r>
      <w:r w:rsidRPr="00D21E28">
        <w:rPr>
          <w:rFonts w:ascii="Palatino Linotype" w:hAnsi="Palatino Linotype"/>
          <w:color w:val="222222"/>
          <w:lang w:eastAsia="es-MX"/>
        </w:rPr>
        <w:t>. Resultan </w:t>
      </w:r>
      <w:r w:rsidRPr="00D21E28">
        <w:rPr>
          <w:rFonts w:ascii="Palatino Linotype" w:hAnsi="Palatino Linotype"/>
          <w:b/>
          <w:bCs/>
          <w:color w:val="222222"/>
          <w:lang w:eastAsia="es-MX"/>
        </w:rPr>
        <w:t>fundadas</w:t>
      </w:r>
      <w:r w:rsidRPr="00D21E28">
        <w:rPr>
          <w:rFonts w:ascii="Palatino Linotype" w:hAnsi="Palatino Linotype"/>
          <w:color w:val="222222"/>
          <w:lang w:eastAsia="es-MX"/>
        </w:rPr>
        <w:t> las razones o motivos de inconformidad planteadas por </w:t>
      </w:r>
      <w:r w:rsidRPr="00D21E28">
        <w:rPr>
          <w:rFonts w:ascii="Palatino Linotype" w:hAnsi="Palatino Linotype"/>
          <w:b/>
          <w:bCs/>
          <w:color w:val="222222"/>
          <w:lang w:eastAsia="es-MX"/>
        </w:rPr>
        <w:t>EL RECURRENTE</w:t>
      </w:r>
      <w:r w:rsidRPr="00D21E28">
        <w:rPr>
          <w:rFonts w:ascii="Palatino Linotype" w:hAnsi="Palatino Linotype"/>
          <w:color w:val="222222"/>
          <w:lang w:eastAsia="es-MX"/>
        </w:rPr>
        <w:t> en términos del Considerando </w:t>
      </w:r>
      <w:r w:rsidRPr="00D21E28">
        <w:rPr>
          <w:rFonts w:ascii="Palatino Linotype" w:hAnsi="Palatino Linotype"/>
          <w:b/>
          <w:bCs/>
          <w:color w:val="222222"/>
          <w:lang w:eastAsia="es-MX"/>
        </w:rPr>
        <w:t>QUINTO</w:t>
      </w:r>
      <w:r w:rsidRPr="00D21E28">
        <w:rPr>
          <w:rFonts w:ascii="Palatino Linotype" w:hAnsi="Palatino Linotype"/>
          <w:color w:val="222222"/>
          <w:lang w:eastAsia="es-MX"/>
        </w:rPr>
        <w:t> de esta Resolución.</w:t>
      </w:r>
    </w:p>
    <w:p w:rsidR="003A30FF" w:rsidRPr="00D21E28" w:rsidRDefault="003A30FF" w:rsidP="003A30FF">
      <w:pPr>
        <w:spacing w:before="240" w:after="240" w:line="360" w:lineRule="auto"/>
        <w:jc w:val="both"/>
        <w:rPr>
          <w:color w:val="222222"/>
          <w:lang w:eastAsia="es-MX"/>
        </w:rPr>
      </w:pPr>
      <w:r w:rsidRPr="00D21E28">
        <w:rPr>
          <w:rFonts w:ascii="Palatino Linotype" w:hAnsi="Palatino Linotype"/>
          <w:b/>
          <w:bCs/>
          <w:color w:val="222222"/>
          <w:sz w:val="28"/>
          <w:szCs w:val="28"/>
          <w:lang w:eastAsia="es-MX"/>
        </w:rPr>
        <w:t>SEGUNDO</w:t>
      </w:r>
      <w:r w:rsidRPr="00D21E28">
        <w:rPr>
          <w:rFonts w:ascii="Palatino Linotype" w:hAnsi="Palatino Linotype"/>
          <w:b/>
          <w:bCs/>
          <w:color w:val="222222"/>
          <w:lang w:eastAsia="es-MX"/>
        </w:rPr>
        <w:t>. </w:t>
      </w:r>
      <w:r w:rsidRPr="00D21E28">
        <w:rPr>
          <w:rFonts w:ascii="Palatino Linotype" w:hAnsi="Palatino Linotype"/>
          <w:color w:val="222222"/>
          <w:lang w:eastAsia="es-MX"/>
        </w:rPr>
        <w:t>Se</w:t>
      </w:r>
      <w:r w:rsidRPr="00D21E28">
        <w:rPr>
          <w:rFonts w:ascii="Palatino Linotype" w:hAnsi="Palatino Linotype"/>
          <w:b/>
          <w:bCs/>
          <w:color w:val="222222"/>
          <w:lang w:eastAsia="es-MX"/>
        </w:rPr>
        <w:t> ORDENA </w:t>
      </w:r>
      <w:r w:rsidRPr="00D21E28">
        <w:rPr>
          <w:rFonts w:ascii="Palatino Linotype" w:hAnsi="Palatino Linotype"/>
          <w:color w:val="222222"/>
          <w:lang w:eastAsia="es-MX"/>
        </w:rPr>
        <w:t>al </w:t>
      </w:r>
      <w:r w:rsidRPr="00D21E28">
        <w:rPr>
          <w:rFonts w:ascii="Palatino Linotype" w:hAnsi="Palatino Linotype"/>
          <w:b/>
          <w:bCs/>
          <w:color w:val="222222"/>
          <w:lang w:eastAsia="es-MX"/>
        </w:rPr>
        <w:t>SUJETO OBLIGADO </w:t>
      </w:r>
      <w:r w:rsidRPr="00D21E28">
        <w:rPr>
          <w:rFonts w:ascii="Palatino Linotype" w:hAnsi="Palatino Linotype"/>
          <w:color w:val="222222"/>
          <w:lang w:eastAsia="es-MX"/>
        </w:rPr>
        <w:t>atienda la solicitud de información </w:t>
      </w:r>
      <w:r w:rsidRPr="00D21E28">
        <w:rPr>
          <w:rFonts w:ascii="Palatino Linotype" w:hAnsi="Palatino Linotype"/>
          <w:b/>
          <w:color w:val="222222"/>
          <w:lang w:eastAsia="es-MX"/>
        </w:rPr>
        <w:t>00007/OASIXTAPAL/IP/2018</w:t>
      </w:r>
      <w:r w:rsidRPr="00D21E28">
        <w:rPr>
          <w:rFonts w:ascii="Palatino Linotype" w:hAnsi="Palatino Linotype"/>
          <w:b/>
          <w:bCs/>
          <w:color w:val="222222"/>
          <w:lang w:eastAsia="es-MX"/>
        </w:rPr>
        <w:t xml:space="preserve"> </w:t>
      </w:r>
      <w:r w:rsidRPr="00D21E28">
        <w:rPr>
          <w:rFonts w:ascii="Palatino Linotype" w:hAnsi="Palatino Linotype"/>
          <w:color w:val="222222"/>
          <w:lang w:eastAsia="es-MX"/>
        </w:rPr>
        <w:t xml:space="preserve">y haga entrega al </w:t>
      </w:r>
      <w:r w:rsidRPr="00D21E28">
        <w:rPr>
          <w:rFonts w:ascii="Palatino Linotype" w:hAnsi="Palatino Linotype"/>
          <w:b/>
          <w:bCs/>
          <w:color w:val="222222"/>
          <w:lang w:eastAsia="es-MX"/>
        </w:rPr>
        <w:t>RECURRENTE</w:t>
      </w:r>
      <w:r w:rsidRPr="00D21E28">
        <w:rPr>
          <w:rFonts w:ascii="Palatino Linotype" w:hAnsi="Palatino Linotype"/>
          <w:bCs/>
          <w:color w:val="222222"/>
          <w:lang w:eastAsia="es-MX"/>
        </w:rPr>
        <w:t>,</w:t>
      </w:r>
      <w:r w:rsidRPr="00D21E28">
        <w:rPr>
          <w:rFonts w:ascii="Palatino Linotype" w:hAnsi="Palatino Linotype"/>
          <w:b/>
          <w:bCs/>
          <w:color w:val="222222"/>
          <w:lang w:eastAsia="es-MX"/>
        </w:rPr>
        <w:t xml:space="preserve"> </w:t>
      </w:r>
      <w:r w:rsidRPr="00D21E28">
        <w:rPr>
          <w:rFonts w:ascii="Palatino Linotype" w:hAnsi="Palatino Linotype"/>
          <w:color w:val="222222"/>
          <w:lang w:eastAsia="es-MX"/>
        </w:rPr>
        <w:t>en términos del Considerando </w:t>
      </w:r>
      <w:r w:rsidRPr="00D21E28">
        <w:rPr>
          <w:rFonts w:ascii="Palatino Linotype" w:hAnsi="Palatino Linotype"/>
          <w:b/>
          <w:bCs/>
          <w:color w:val="222222"/>
          <w:lang w:eastAsia="es-MX"/>
        </w:rPr>
        <w:t>QUINTO</w:t>
      </w:r>
      <w:r w:rsidRPr="00D21E28">
        <w:rPr>
          <w:rFonts w:ascii="Palatino Linotype" w:hAnsi="Palatino Linotype"/>
          <w:color w:val="222222"/>
          <w:lang w:eastAsia="es-MX"/>
        </w:rPr>
        <w:t> de esta resolución,</w:t>
      </w:r>
      <w:r w:rsidR="001B5A35" w:rsidRPr="00D21E28">
        <w:rPr>
          <w:rFonts w:ascii="Palatino Linotype" w:hAnsi="Palatino Linotype"/>
          <w:color w:val="222222"/>
          <w:lang w:eastAsia="es-MX"/>
        </w:rPr>
        <w:t xml:space="preserve"> previa </w:t>
      </w:r>
      <w:r w:rsidR="001B5A35" w:rsidRPr="00D21E28">
        <w:rPr>
          <w:rFonts w:ascii="Palatino Linotype" w:hAnsi="Palatino Linotype"/>
          <w:b/>
          <w:color w:val="222222"/>
          <w:lang w:eastAsia="es-MX"/>
        </w:rPr>
        <w:t>búsqueda exhaustiva y razonable</w:t>
      </w:r>
      <w:r w:rsidR="001B5A35" w:rsidRPr="00D21E28">
        <w:rPr>
          <w:rFonts w:ascii="Palatino Linotype" w:hAnsi="Palatino Linotype"/>
          <w:color w:val="222222"/>
          <w:lang w:eastAsia="es-MX"/>
        </w:rPr>
        <w:t xml:space="preserve">, </w:t>
      </w:r>
      <w:r w:rsidRPr="00D21E28">
        <w:rPr>
          <w:rFonts w:ascii="Palatino Linotype" w:hAnsi="Palatino Linotype"/>
          <w:color w:val="222222"/>
          <w:lang w:eastAsia="es-MX"/>
        </w:rPr>
        <w:t xml:space="preserve"> </w:t>
      </w:r>
      <w:r w:rsidRPr="00D21E28">
        <w:rPr>
          <w:rFonts w:ascii="Palatino Linotype" w:hAnsi="Palatino Linotype" w:cs="Arial"/>
        </w:rPr>
        <w:t xml:space="preserve">vía el </w:t>
      </w:r>
      <w:r w:rsidRPr="00D21E28">
        <w:rPr>
          <w:rFonts w:ascii="Palatino Linotype" w:hAnsi="Palatino Linotype" w:cs="Arial"/>
          <w:b/>
        </w:rPr>
        <w:t>SAIMEX</w:t>
      </w:r>
      <w:r w:rsidRPr="00D21E28">
        <w:rPr>
          <w:rFonts w:ascii="Palatino Linotype" w:hAnsi="Palatino Linotype" w:cs="Arial"/>
        </w:rPr>
        <w:t>,</w:t>
      </w:r>
      <w:r w:rsidRPr="00D21E28">
        <w:rPr>
          <w:rFonts w:ascii="Palatino Linotype" w:hAnsi="Palatino Linotype"/>
          <w:color w:val="222222"/>
          <w:lang w:eastAsia="es-MX"/>
        </w:rPr>
        <w:t xml:space="preserve"> de ser procedente en </w:t>
      </w:r>
      <w:r w:rsidRPr="00D21E28">
        <w:rPr>
          <w:rFonts w:ascii="Palatino Linotype" w:hAnsi="Palatino Linotype"/>
          <w:b/>
          <w:color w:val="222222"/>
          <w:lang w:eastAsia="es-MX"/>
        </w:rPr>
        <w:t>versión pública</w:t>
      </w:r>
      <w:r w:rsidRPr="00D21E28">
        <w:rPr>
          <w:rFonts w:ascii="Palatino Linotype" w:hAnsi="Palatino Linotype"/>
          <w:color w:val="222222"/>
          <w:lang w:eastAsia="es-MX"/>
        </w:rPr>
        <w:t>, de lo siguiente:</w:t>
      </w:r>
    </w:p>
    <w:p w:rsidR="003A30FF" w:rsidRPr="00D21E28" w:rsidRDefault="003F5B7F" w:rsidP="003F5B7F">
      <w:pPr>
        <w:tabs>
          <w:tab w:val="left" w:pos="8222"/>
        </w:tabs>
        <w:spacing w:before="240" w:after="240"/>
        <w:ind w:left="851" w:right="899"/>
        <w:jc w:val="both"/>
        <w:rPr>
          <w:rFonts w:ascii="Palatino Linotype" w:hAnsi="Palatino Linotype"/>
          <w:i/>
          <w:iCs/>
          <w:color w:val="222222"/>
          <w:sz w:val="22"/>
          <w:szCs w:val="22"/>
          <w:lang w:eastAsia="es-MX"/>
        </w:rPr>
      </w:pPr>
      <w:r w:rsidRPr="00D21E28">
        <w:rPr>
          <w:rFonts w:ascii="Palatino Linotype" w:hAnsi="Palatino Linotype"/>
          <w:i/>
          <w:iCs/>
          <w:color w:val="222222"/>
          <w:sz w:val="22"/>
          <w:szCs w:val="22"/>
          <w:lang w:eastAsia="es-MX"/>
        </w:rPr>
        <w:t xml:space="preserve">“a) </w:t>
      </w:r>
      <w:r w:rsidR="003A30FF" w:rsidRPr="00D21E28">
        <w:rPr>
          <w:rFonts w:ascii="Palatino Linotype" w:hAnsi="Palatino Linotype"/>
          <w:i/>
          <w:iCs/>
          <w:color w:val="222222"/>
          <w:sz w:val="22"/>
          <w:szCs w:val="22"/>
          <w:lang w:eastAsia="es-MX"/>
        </w:rPr>
        <w:t xml:space="preserve">El </w:t>
      </w:r>
      <w:r w:rsidR="00DF3189" w:rsidRPr="00D21E28">
        <w:rPr>
          <w:rFonts w:ascii="Palatino Linotype" w:hAnsi="Palatino Linotype"/>
          <w:i/>
          <w:iCs/>
          <w:color w:val="222222"/>
          <w:sz w:val="22"/>
          <w:szCs w:val="22"/>
          <w:lang w:eastAsia="es-MX"/>
        </w:rPr>
        <w:t xml:space="preserve">documento o documentos de los que se advierta el nombre de la institución referida en la solicitud por concepto del servicio de agua potable del 1 de agosto de 2017 al 1 de agosto de </w:t>
      </w:r>
      <w:r w:rsidR="006418E1" w:rsidRPr="00D21E28">
        <w:rPr>
          <w:rFonts w:ascii="Palatino Linotype" w:hAnsi="Palatino Linotype"/>
          <w:i/>
          <w:iCs/>
          <w:color w:val="222222"/>
          <w:sz w:val="22"/>
          <w:szCs w:val="22"/>
          <w:lang w:eastAsia="es-MX"/>
        </w:rPr>
        <w:t>2018.</w:t>
      </w:r>
    </w:p>
    <w:p w:rsidR="00F428D0" w:rsidRPr="00D21E28" w:rsidRDefault="003A30FF" w:rsidP="00926F1E">
      <w:pPr>
        <w:tabs>
          <w:tab w:val="left" w:pos="8222"/>
        </w:tabs>
        <w:spacing w:before="240" w:after="240"/>
        <w:ind w:left="851" w:right="899"/>
        <w:jc w:val="both"/>
        <w:rPr>
          <w:rFonts w:ascii="Palatino Linotype" w:hAnsi="Palatino Linotype"/>
          <w:i/>
          <w:iCs/>
          <w:color w:val="222222"/>
          <w:sz w:val="22"/>
          <w:szCs w:val="22"/>
          <w:lang w:eastAsia="es-MX"/>
        </w:rPr>
      </w:pPr>
      <w:r w:rsidRPr="00D21E28">
        <w:rPr>
          <w:rFonts w:ascii="Palatino Linotype" w:hAnsi="Palatino Linotype"/>
          <w:i/>
          <w:iCs/>
          <w:color w:val="222222"/>
          <w:sz w:val="22"/>
          <w:szCs w:val="22"/>
          <w:lang w:eastAsia="es-MX"/>
        </w:rPr>
        <w:t xml:space="preserve"> b) </w:t>
      </w:r>
      <w:r w:rsidR="00926F1E">
        <w:rPr>
          <w:rFonts w:ascii="Palatino Linotype" w:hAnsi="Palatino Linotype"/>
          <w:i/>
          <w:iCs/>
          <w:color w:val="222222"/>
          <w:sz w:val="22"/>
          <w:szCs w:val="22"/>
          <w:lang w:eastAsia="es-MX"/>
        </w:rPr>
        <w:t>E</w:t>
      </w:r>
      <w:r w:rsidR="006418E1" w:rsidRPr="00D21E28">
        <w:rPr>
          <w:rFonts w:ascii="Palatino Linotype" w:hAnsi="Palatino Linotype"/>
          <w:i/>
          <w:iCs/>
          <w:color w:val="222222"/>
          <w:sz w:val="22"/>
          <w:szCs w:val="22"/>
          <w:lang w:eastAsia="es-MX"/>
        </w:rPr>
        <w:t xml:space="preserve">l </w:t>
      </w:r>
      <w:r w:rsidR="00FE7FB4" w:rsidRPr="00D21E28">
        <w:rPr>
          <w:rFonts w:ascii="Palatino Linotype" w:hAnsi="Palatino Linotype"/>
          <w:i/>
          <w:iCs/>
          <w:color w:val="222222"/>
          <w:sz w:val="22"/>
          <w:szCs w:val="22"/>
          <w:lang w:eastAsia="es-MX"/>
        </w:rPr>
        <w:t xml:space="preserve">Acuerdo </w:t>
      </w:r>
      <w:r w:rsidR="006C7827" w:rsidRPr="00D21E28">
        <w:rPr>
          <w:rFonts w:ascii="Palatino Linotype" w:hAnsi="Palatino Linotype"/>
          <w:i/>
          <w:iCs/>
          <w:color w:val="222222"/>
          <w:sz w:val="22"/>
          <w:szCs w:val="22"/>
          <w:lang w:eastAsia="es-MX"/>
        </w:rPr>
        <w:t xml:space="preserve">de </w:t>
      </w:r>
      <w:r w:rsidR="00926F1E">
        <w:rPr>
          <w:rFonts w:ascii="Palatino Linotype" w:hAnsi="Palatino Linotype"/>
          <w:i/>
          <w:iCs/>
          <w:color w:val="222222"/>
          <w:sz w:val="22"/>
          <w:szCs w:val="22"/>
          <w:lang w:eastAsia="es-MX"/>
        </w:rPr>
        <w:t>C</w:t>
      </w:r>
      <w:r w:rsidR="006C7827" w:rsidRPr="00D21E28">
        <w:rPr>
          <w:rFonts w:ascii="Palatino Linotype" w:hAnsi="Palatino Linotype"/>
          <w:i/>
          <w:iCs/>
          <w:color w:val="222222"/>
          <w:sz w:val="22"/>
          <w:szCs w:val="22"/>
          <w:lang w:eastAsia="es-MX"/>
        </w:rPr>
        <w:t xml:space="preserve">lasificación </w:t>
      </w:r>
      <w:r w:rsidR="00FE7FB4" w:rsidRPr="00D21E28">
        <w:rPr>
          <w:rFonts w:ascii="Palatino Linotype" w:hAnsi="Palatino Linotype"/>
          <w:i/>
          <w:iCs/>
          <w:color w:val="222222"/>
          <w:sz w:val="22"/>
          <w:szCs w:val="22"/>
          <w:lang w:eastAsia="es-MX"/>
        </w:rPr>
        <w:t>que apruebe el Comité de Transparencia mediante el cual se clasifiquen como confidenciales</w:t>
      </w:r>
      <w:r w:rsidR="00926F1E">
        <w:rPr>
          <w:rFonts w:ascii="Palatino Linotype" w:hAnsi="Palatino Linotype"/>
          <w:i/>
          <w:iCs/>
          <w:color w:val="222222"/>
          <w:sz w:val="22"/>
          <w:szCs w:val="22"/>
          <w:lang w:eastAsia="es-MX"/>
        </w:rPr>
        <w:t xml:space="preserve"> los documentos p</w:t>
      </w:r>
      <w:r w:rsidR="00926F1E" w:rsidRPr="00D21E28">
        <w:rPr>
          <w:rFonts w:ascii="Palatino Linotype" w:hAnsi="Palatino Linotype"/>
          <w:i/>
          <w:iCs/>
          <w:color w:val="222222"/>
          <w:sz w:val="22"/>
          <w:szCs w:val="22"/>
          <w:lang w:eastAsia="es-MX"/>
        </w:rPr>
        <w:t>ara el caso de que la institución referida en la solicitud de mérito, se encuentre dentro del padrón y/o registro de cuentas en rezago</w:t>
      </w:r>
      <w:r w:rsidR="00FE7FB4" w:rsidRPr="00D21E28">
        <w:rPr>
          <w:rFonts w:ascii="Palatino Linotype" w:hAnsi="Palatino Linotype"/>
          <w:i/>
          <w:iCs/>
          <w:color w:val="222222"/>
          <w:sz w:val="22"/>
          <w:szCs w:val="22"/>
          <w:lang w:eastAsia="es-MX"/>
        </w:rPr>
        <w:t xml:space="preserve"> </w:t>
      </w:r>
      <w:r w:rsidR="0068416F" w:rsidRPr="00D21E28">
        <w:rPr>
          <w:rFonts w:ascii="Palatino Linotype" w:hAnsi="Palatino Linotype"/>
          <w:i/>
          <w:iCs/>
          <w:color w:val="222222"/>
          <w:sz w:val="22"/>
          <w:szCs w:val="22"/>
          <w:lang w:eastAsia="es-MX"/>
        </w:rPr>
        <w:t xml:space="preserve">en términos de los artículos 122 y 143 de la Ley de </w:t>
      </w:r>
      <w:r w:rsidR="0068416F" w:rsidRPr="00D21E28">
        <w:rPr>
          <w:rFonts w:ascii="Palatino Linotype" w:hAnsi="Palatino Linotype"/>
          <w:i/>
          <w:iCs/>
          <w:color w:val="222222"/>
          <w:sz w:val="22"/>
          <w:szCs w:val="22"/>
          <w:lang w:eastAsia="es-MX"/>
        </w:rPr>
        <w:lastRenderedPageBreak/>
        <w:t>Transparencia y Acceso a la Información Pública del Estado de México y Municipios.</w:t>
      </w:r>
    </w:p>
    <w:p w:rsidR="00A709E4" w:rsidRPr="00D21E28" w:rsidRDefault="00A709E4" w:rsidP="006418E1">
      <w:pPr>
        <w:tabs>
          <w:tab w:val="left" w:pos="8222"/>
        </w:tabs>
        <w:spacing w:before="240" w:after="240"/>
        <w:ind w:left="851" w:right="899"/>
        <w:jc w:val="both"/>
        <w:rPr>
          <w:rFonts w:ascii="Palatino Linotype" w:hAnsi="Palatino Linotype" w:cs="Arial"/>
          <w:i/>
          <w:sz w:val="22"/>
          <w:szCs w:val="22"/>
        </w:rPr>
      </w:pPr>
      <w:r w:rsidRPr="00D21E28">
        <w:rPr>
          <w:rFonts w:ascii="Palatino Linotype" w:hAnsi="Palatino Linotype" w:cs="Arial"/>
          <w:i/>
          <w:sz w:val="22"/>
          <w:szCs w:val="22"/>
        </w:rPr>
        <w:t xml:space="preserve">Para el </w:t>
      </w:r>
      <w:r w:rsidR="00D21E28" w:rsidRPr="00D21E28">
        <w:rPr>
          <w:rFonts w:ascii="Palatino Linotype" w:hAnsi="Palatino Linotype" w:cs="Arial"/>
          <w:i/>
          <w:sz w:val="22"/>
          <w:szCs w:val="22"/>
        </w:rPr>
        <w:t>caso</w:t>
      </w:r>
      <w:r w:rsidRPr="00D21E28">
        <w:rPr>
          <w:rFonts w:ascii="Palatino Linotype" w:hAnsi="Palatino Linotype" w:cs="Arial"/>
          <w:i/>
          <w:sz w:val="22"/>
          <w:szCs w:val="22"/>
        </w:rPr>
        <w:t xml:space="preserve"> de no </w:t>
      </w:r>
      <w:r w:rsidR="00D21E28" w:rsidRPr="00D21E28">
        <w:rPr>
          <w:rFonts w:ascii="Palatino Linotype" w:hAnsi="Palatino Linotype" w:cs="Arial"/>
          <w:i/>
          <w:sz w:val="22"/>
          <w:szCs w:val="22"/>
        </w:rPr>
        <w:t xml:space="preserve">localizar la </w:t>
      </w:r>
      <w:r w:rsidRPr="00D21E28">
        <w:rPr>
          <w:rFonts w:ascii="Palatino Linotype" w:hAnsi="Palatino Linotype" w:cs="Arial"/>
          <w:i/>
          <w:sz w:val="22"/>
          <w:szCs w:val="22"/>
        </w:rPr>
        <w:t>información referente a la institución referida en la solicitud,</w:t>
      </w:r>
      <w:r w:rsidR="005E6F93" w:rsidRPr="00D21E28">
        <w:rPr>
          <w:rFonts w:ascii="Palatino Linotype" w:hAnsi="Palatino Linotype" w:cs="Arial"/>
          <w:i/>
          <w:sz w:val="22"/>
          <w:szCs w:val="22"/>
        </w:rPr>
        <w:t xml:space="preserve"> </w:t>
      </w:r>
      <w:r w:rsidRPr="00D21E28">
        <w:rPr>
          <w:rFonts w:ascii="Palatino Linotype" w:hAnsi="Palatino Linotype" w:cs="Arial"/>
          <w:i/>
          <w:sz w:val="22"/>
          <w:szCs w:val="22"/>
        </w:rPr>
        <w:t xml:space="preserve">bastará con que </w:t>
      </w:r>
      <w:r w:rsidRPr="00D21E28">
        <w:rPr>
          <w:rFonts w:ascii="Palatino Linotype" w:hAnsi="Palatino Linotype" w:cs="Arial"/>
          <w:b/>
          <w:i/>
          <w:sz w:val="22"/>
          <w:szCs w:val="22"/>
        </w:rPr>
        <w:t xml:space="preserve">EL SUJETO OBLIGADO </w:t>
      </w:r>
      <w:r w:rsidRPr="00D21E28">
        <w:rPr>
          <w:rFonts w:ascii="Palatino Linotype" w:hAnsi="Palatino Linotype" w:cs="Arial"/>
          <w:i/>
          <w:sz w:val="22"/>
          <w:szCs w:val="22"/>
        </w:rPr>
        <w:t>lo haga del conocimiento del particular.</w:t>
      </w:r>
    </w:p>
    <w:p w:rsidR="003A30FF" w:rsidRPr="00D21E28" w:rsidRDefault="003A30FF" w:rsidP="006418E1">
      <w:pPr>
        <w:tabs>
          <w:tab w:val="left" w:pos="8222"/>
        </w:tabs>
        <w:spacing w:before="240" w:after="240"/>
        <w:ind w:left="851" w:right="899"/>
        <w:jc w:val="both"/>
        <w:rPr>
          <w:rFonts w:ascii="Palatino Linotype" w:hAnsi="Palatino Linotype" w:cs="Arial"/>
          <w:i/>
          <w:sz w:val="22"/>
          <w:szCs w:val="22"/>
        </w:rPr>
      </w:pPr>
      <w:r w:rsidRPr="00D21E28">
        <w:rPr>
          <w:rFonts w:ascii="Palatino Linotype" w:hAnsi="Palatino Linotype" w:cs="Arial"/>
          <w:i/>
          <w:sz w:val="22"/>
          <w:szCs w:val="22"/>
        </w:rPr>
        <w:t xml:space="preserve">Debiendo notificar al </w:t>
      </w:r>
      <w:r w:rsidRPr="00D21E28">
        <w:rPr>
          <w:rFonts w:ascii="Palatino Linotype" w:hAnsi="Palatino Linotype" w:cs="Arial"/>
          <w:b/>
          <w:i/>
          <w:sz w:val="22"/>
          <w:szCs w:val="22"/>
        </w:rPr>
        <w:t>RECURRENTE</w:t>
      </w:r>
      <w:r w:rsidRPr="00D21E28">
        <w:rPr>
          <w:rFonts w:ascii="Palatino Linotype" w:hAnsi="Palatino Linotype" w:cs="Arial"/>
          <w:i/>
          <w:sz w:val="22"/>
          <w:szCs w:val="22"/>
        </w:rPr>
        <w:t xml:space="preserve"> el Acuerdo de Clasificación que apruebe el Comité de Transparencia con motivo de la versión pública.</w:t>
      </w:r>
      <w:r w:rsidRPr="00D21E28">
        <w:rPr>
          <w:rFonts w:ascii="Palatino Linotype" w:hAnsi="Palatino Linotype" w:cs="Arial"/>
          <w:i/>
          <w:sz w:val="22"/>
          <w:szCs w:val="22"/>
          <w:lang w:eastAsia="es-MX"/>
        </w:rPr>
        <w:t>”</w:t>
      </w:r>
    </w:p>
    <w:p w:rsidR="003A30FF" w:rsidRPr="00D21E28" w:rsidRDefault="003A30FF" w:rsidP="003A30FF">
      <w:pPr>
        <w:spacing w:before="240" w:after="240" w:line="360" w:lineRule="auto"/>
        <w:jc w:val="both"/>
        <w:rPr>
          <w:color w:val="222222"/>
          <w:lang w:eastAsia="es-MX"/>
        </w:rPr>
      </w:pPr>
      <w:r w:rsidRPr="00D21E28">
        <w:rPr>
          <w:rFonts w:ascii="Palatino Linotype" w:hAnsi="Palatino Linotype"/>
          <w:b/>
          <w:bCs/>
          <w:color w:val="222222"/>
          <w:sz w:val="28"/>
          <w:szCs w:val="28"/>
          <w:shd w:val="clear" w:color="auto" w:fill="FFFFFF"/>
          <w:lang w:eastAsia="es-MX"/>
        </w:rPr>
        <w:t>TERCERO.</w:t>
      </w:r>
      <w:r w:rsidRPr="00D21E28">
        <w:rPr>
          <w:rFonts w:ascii="Palatino Linotype" w:hAnsi="Palatino Linotype"/>
          <w:b/>
          <w:bCs/>
          <w:color w:val="222222"/>
          <w:shd w:val="clear" w:color="auto" w:fill="FFFFFF"/>
          <w:lang w:eastAsia="es-MX"/>
        </w:rPr>
        <w:t> </w:t>
      </w:r>
      <w:r w:rsidRPr="00D21E28">
        <w:rPr>
          <w:rFonts w:ascii="Palatino Linotype" w:hAnsi="Palatino Linotype"/>
          <w:b/>
          <w:bCs/>
          <w:color w:val="222222"/>
          <w:lang w:eastAsia="es-MX"/>
        </w:rPr>
        <w:t>Notifíquese</w:t>
      </w:r>
      <w:r w:rsidRPr="00D21E28">
        <w:rPr>
          <w:rFonts w:ascii="Palatino Linotype" w:hAnsi="Palatino Linotype"/>
          <w:color w:val="222222"/>
          <w:lang w:eastAsia="es-MX"/>
        </w:rPr>
        <w:t> </w:t>
      </w:r>
      <w:r w:rsidRPr="00D21E28">
        <w:rPr>
          <w:rFonts w:ascii="Palatino Linotype" w:hAnsi="Palatino Linotype"/>
          <w:color w:val="222222"/>
          <w:shd w:val="clear" w:color="auto" w:fill="FFFFFF"/>
          <w:lang w:eastAsia="es-MX"/>
        </w:rPr>
        <w:t>al Titular de la Unidad de Transparencia del</w:t>
      </w:r>
      <w:r w:rsidRPr="00D21E28">
        <w:rPr>
          <w:rFonts w:ascii="Palatino Linotype" w:hAnsi="Palatino Linotype"/>
          <w:b/>
          <w:bCs/>
          <w:color w:val="222222"/>
          <w:shd w:val="clear" w:color="auto" w:fill="FFFFFF"/>
          <w:lang w:eastAsia="es-MX"/>
        </w:rPr>
        <w:t> SUJETO OBLIGADO</w:t>
      </w:r>
      <w:r w:rsidRPr="00D21E28">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21E28">
        <w:rPr>
          <w:rFonts w:ascii="Palatino Linotype" w:hAnsi="Palatino Linotype"/>
          <w:color w:val="222222"/>
          <w:lang w:eastAsia="es-MX"/>
        </w:rPr>
        <w:t>de</w:t>
      </w:r>
      <w:r w:rsidRPr="00D21E28">
        <w:rPr>
          <w:rFonts w:ascii="Palatino Linotype" w:hAnsi="Palatino Linotype"/>
          <w:color w:val="222222"/>
          <w:shd w:val="clear" w:color="auto" w:fill="FFFFFF"/>
          <w:lang w:eastAsia="es-MX"/>
        </w:rPr>
        <w:t> tres días hábiles siguientes sobre el cumplimiento dado a la presente resolución.</w:t>
      </w:r>
    </w:p>
    <w:p w:rsidR="003A30FF" w:rsidRPr="00D21E28" w:rsidRDefault="003A30FF" w:rsidP="003A30FF">
      <w:pPr>
        <w:spacing w:before="240" w:after="240" w:line="360" w:lineRule="auto"/>
        <w:ind w:right="49"/>
        <w:jc w:val="both"/>
        <w:rPr>
          <w:color w:val="222222"/>
          <w:lang w:eastAsia="es-MX"/>
        </w:rPr>
      </w:pPr>
      <w:r w:rsidRPr="00D21E28">
        <w:rPr>
          <w:rFonts w:ascii="Palatino Linotype" w:hAnsi="Palatino Linotype"/>
          <w:b/>
          <w:bCs/>
          <w:color w:val="222222"/>
          <w:sz w:val="28"/>
          <w:szCs w:val="28"/>
          <w:lang w:eastAsia="es-MX"/>
        </w:rPr>
        <w:t>CUARTO. </w:t>
      </w:r>
      <w:r w:rsidRPr="00D21E28">
        <w:rPr>
          <w:rFonts w:ascii="Palatino Linotype" w:hAnsi="Palatino Linotype"/>
          <w:b/>
          <w:bCs/>
          <w:color w:val="222222"/>
          <w:lang w:eastAsia="es-MX"/>
        </w:rPr>
        <w:t>Notifíquese</w:t>
      </w:r>
      <w:r w:rsidRPr="00D21E28">
        <w:rPr>
          <w:rFonts w:ascii="Palatino Linotype" w:hAnsi="Palatino Linotype"/>
          <w:color w:val="222222"/>
          <w:lang w:eastAsia="es-MX"/>
        </w:rPr>
        <w:t> al </w:t>
      </w:r>
      <w:r w:rsidRPr="00D21E28">
        <w:rPr>
          <w:rFonts w:ascii="Palatino Linotype" w:hAnsi="Palatino Linotype"/>
          <w:b/>
          <w:bCs/>
          <w:color w:val="222222"/>
          <w:lang w:eastAsia="es-MX"/>
        </w:rPr>
        <w:t>RECURRENTE</w:t>
      </w:r>
      <w:r w:rsidRPr="00D21E28">
        <w:rPr>
          <w:rFonts w:ascii="Palatino Linotype" w:hAnsi="Palatino Linotype"/>
          <w:color w:val="222222"/>
          <w:lang w:eastAsia="es-MX"/>
        </w:rPr>
        <w:t> la presente resolución.</w:t>
      </w:r>
    </w:p>
    <w:p w:rsidR="003A30FF" w:rsidRPr="00D21E28" w:rsidRDefault="003A30FF" w:rsidP="003A30FF">
      <w:pPr>
        <w:spacing w:before="240" w:after="240" w:line="360" w:lineRule="auto"/>
        <w:ind w:right="49"/>
        <w:jc w:val="both"/>
        <w:rPr>
          <w:rFonts w:ascii="Palatino Linotype" w:hAnsi="Palatino Linotype"/>
          <w:color w:val="222222"/>
          <w:lang w:eastAsia="es-MX"/>
        </w:rPr>
      </w:pPr>
      <w:r w:rsidRPr="00D21E28">
        <w:rPr>
          <w:rFonts w:ascii="Palatino Linotype" w:hAnsi="Palatino Linotype"/>
          <w:b/>
          <w:bCs/>
          <w:color w:val="222222"/>
          <w:sz w:val="28"/>
          <w:szCs w:val="28"/>
          <w:lang w:eastAsia="es-MX"/>
        </w:rPr>
        <w:t>QUINTO.</w:t>
      </w:r>
      <w:r w:rsidRPr="00D21E28">
        <w:rPr>
          <w:rFonts w:ascii="Palatino Linotype" w:hAnsi="Palatino Linotype"/>
          <w:color w:val="222222"/>
          <w:lang w:eastAsia="es-MX"/>
        </w:rPr>
        <w:t> </w:t>
      </w:r>
      <w:r w:rsidRPr="00D21E28">
        <w:rPr>
          <w:rFonts w:ascii="Palatino Linotype" w:hAnsi="Palatino Linotype"/>
          <w:b/>
          <w:bCs/>
          <w:color w:val="222222"/>
          <w:lang w:eastAsia="es-MX"/>
        </w:rPr>
        <w:t>Hágase del conocimiento</w:t>
      </w:r>
      <w:r w:rsidRPr="00D21E28">
        <w:rPr>
          <w:rFonts w:ascii="Palatino Linotype" w:hAnsi="Palatino Linotype"/>
          <w:color w:val="222222"/>
          <w:lang w:eastAsia="es-MX"/>
        </w:rPr>
        <w:t xml:space="preserve"> al </w:t>
      </w:r>
      <w:r w:rsidRPr="00D21E28">
        <w:rPr>
          <w:rFonts w:ascii="Palatino Linotype" w:hAnsi="Palatino Linotype"/>
          <w:b/>
          <w:bCs/>
          <w:color w:val="222222"/>
          <w:lang w:eastAsia="es-MX"/>
        </w:rPr>
        <w:t>RECURRENTE</w:t>
      </w:r>
      <w:r w:rsidRPr="00D21E28">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3A30FF" w:rsidRPr="007C72D8" w:rsidRDefault="003A30FF" w:rsidP="003A30FF">
      <w:pPr>
        <w:spacing w:before="240" w:after="240" w:line="360" w:lineRule="auto"/>
        <w:ind w:right="49"/>
        <w:jc w:val="both"/>
        <w:rPr>
          <w:rFonts w:ascii="Palatino Linotype" w:hAnsi="Palatino Linotype"/>
          <w:szCs w:val="17"/>
          <w:lang w:eastAsia="es-ES_tradnl"/>
        </w:rPr>
      </w:pPr>
      <w:r w:rsidRPr="00D21E28">
        <w:rPr>
          <w:rFonts w:ascii="Palatino Linotype" w:hAnsi="Palatino Linotype" w:cs="Arial"/>
          <w:b/>
          <w:bCs/>
          <w:color w:val="000000"/>
          <w:sz w:val="28"/>
          <w:lang w:eastAsia="es-MX"/>
        </w:rPr>
        <w:t>SEXTO.</w:t>
      </w:r>
      <w:r w:rsidRPr="00D21E28">
        <w:rPr>
          <w:rFonts w:ascii="Palatino Linotype" w:hAnsi="Palatino Linotype" w:cs="Arial"/>
          <w:b/>
          <w:bCs/>
          <w:color w:val="222222"/>
          <w:sz w:val="28"/>
          <w:szCs w:val="28"/>
          <w:shd w:val="clear" w:color="auto" w:fill="FFFFFF"/>
        </w:rPr>
        <w:t> </w:t>
      </w:r>
      <w:r w:rsidRPr="00D21E28">
        <w:rPr>
          <w:rFonts w:ascii="Palatino Linotype" w:hAnsi="Palatino Linotype"/>
          <w:b/>
          <w:color w:val="222222"/>
          <w:szCs w:val="17"/>
          <w:lang w:eastAsia="es-ES_tradnl"/>
        </w:rPr>
        <w:t xml:space="preserve">Gírese oficio </w:t>
      </w:r>
      <w:r w:rsidRPr="00D21E28">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D21E28">
        <w:rPr>
          <w:rFonts w:ascii="Palatino Linotype" w:hAnsi="Palatino Linotype"/>
          <w:color w:val="222222"/>
          <w:szCs w:val="17"/>
          <w:lang w:eastAsia="es-ES_tradnl"/>
        </w:rPr>
        <w:lastRenderedPageBreak/>
        <w:t>a fin de que determine lo conducente en términos del Considerando </w:t>
      </w:r>
      <w:r w:rsidRPr="00D21E28">
        <w:rPr>
          <w:rFonts w:ascii="Palatino Linotype" w:hAnsi="Palatino Linotype"/>
          <w:b/>
          <w:color w:val="222222"/>
          <w:szCs w:val="17"/>
          <w:lang w:eastAsia="es-ES_tradnl"/>
        </w:rPr>
        <w:t>QUINTO</w:t>
      </w:r>
      <w:r w:rsidRPr="00D21E28">
        <w:rPr>
          <w:rFonts w:ascii="Palatino Linotype" w:hAnsi="Palatino Linotype"/>
          <w:color w:val="222222"/>
          <w:szCs w:val="17"/>
          <w:lang w:eastAsia="es-ES_tradnl"/>
        </w:rPr>
        <w:t> de la presente resolución.</w:t>
      </w:r>
    </w:p>
    <w:p w:rsidR="0068416F" w:rsidRDefault="000B2EEB" w:rsidP="000B2EEB">
      <w:pPr>
        <w:spacing w:before="240" w:after="240"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726B12">
        <w:rPr>
          <w:rFonts w:ascii="Palatino Linotype" w:hAnsi="Palatino Linotype" w:cs="Arial"/>
        </w:rPr>
        <w:t>POR UNANIMIDAD DE VOTOS, EL PLENO DEL</w:t>
      </w:r>
      <w:r w:rsidRPr="00726B12">
        <w:rPr>
          <w:rFonts w:ascii="Palatino Linotype" w:eastAsia="Arial Unicode MS" w:hAnsi="Palatino Linotype" w:cs="Arial"/>
        </w:rPr>
        <w:t xml:space="preserve"> INSTITUTO DE TRANSPARENCIA, ACCESO A LA INFORMACIÓN PÚBLICA Y PROTECCIÓN DE DATOS PERSONALES DEL ESTADO DE MÉXICO Y MUNICIPIOS</w:t>
      </w:r>
      <w:r w:rsidRPr="00726B12">
        <w:rPr>
          <w:rFonts w:ascii="Palatino Linotype" w:hAnsi="Palatino Linotype" w:cs="Arial"/>
        </w:rPr>
        <w:t xml:space="preserve">, CONFORMADO POR LOS COMISIONADOS ZULEMA MARTÍNEZ SÁNCHEZ; EVA ABAID YAPUR; </w:t>
      </w:r>
      <w:r w:rsidR="00BA13EB" w:rsidRPr="00726B12">
        <w:rPr>
          <w:rFonts w:ascii="Palatino Linotype" w:hAnsi="Palatino Linotype" w:cs="Arial"/>
        </w:rPr>
        <w:t xml:space="preserve">JOSÉ GUADALUPE LUNA HERNÁNDEZ; </w:t>
      </w:r>
      <w:r w:rsidRPr="00726B12">
        <w:rPr>
          <w:rFonts w:ascii="Palatino Linotype" w:hAnsi="Palatino Linotype" w:cs="Arial"/>
        </w:rPr>
        <w:t>JAVIER MARTÍNEZ CRUZ</w:t>
      </w:r>
      <w:r w:rsidR="00BA13EB" w:rsidRPr="00726B12">
        <w:rPr>
          <w:rFonts w:ascii="Palatino Linotype" w:hAnsi="Palatino Linotype" w:cs="Arial"/>
        </w:rPr>
        <w:t xml:space="preserve"> Y LUIS GUSTAVO PARRA NORIEGA</w:t>
      </w:r>
      <w:r w:rsidRPr="00726B12">
        <w:rPr>
          <w:rFonts w:ascii="Palatino Linotype" w:hAnsi="Palatino Linotype" w:cs="Arial"/>
        </w:rPr>
        <w:t xml:space="preserve">; EN LA TRIGÉSIMA </w:t>
      </w:r>
      <w:r w:rsidR="00D67463" w:rsidRPr="00726B12">
        <w:rPr>
          <w:rFonts w:ascii="Palatino Linotype" w:hAnsi="Palatino Linotype" w:cs="Arial"/>
        </w:rPr>
        <w:t>S</w:t>
      </w:r>
      <w:r w:rsidR="00B851FF" w:rsidRPr="00726B12">
        <w:rPr>
          <w:rFonts w:ascii="Palatino Linotype" w:hAnsi="Palatino Linotype" w:cs="Arial"/>
        </w:rPr>
        <w:t>ÉPTIMA</w:t>
      </w:r>
      <w:r w:rsidRPr="00726B12">
        <w:rPr>
          <w:rFonts w:ascii="Palatino Linotype" w:hAnsi="Palatino Linotype" w:cs="Arial"/>
        </w:rPr>
        <w:t xml:space="preserve"> SESIÓN ORDINARIA CELEBRADA EL </w:t>
      </w:r>
      <w:r w:rsidR="00B851FF" w:rsidRPr="00726B12">
        <w:rPr>
          <w:rFonts w:ascii="Palatino Linotype" w:hAnsi="Palatino Linotype" w:cs="Arial"/>
        </w:rPr>
        <w:t>DIEZ</w:t>
      </w:r>
      <w:r w:rsidRPr="00726B12">
        <w:rPr>
          <w:rFonts w:ascii="Palatino Linotype" w:hAnsi="Palatino Linotype" w:cs="Arial"/>
        </w:rPr>
        <w:t xml:space="preserve"> DE </w:t>
      </w:r>
      <w:r w:rsidR="00D67463" w:rsidRPr="00726B12">
        <w:rPr>
          <w:rFonts w:ascii="Palatino Linotype" w:hAnsi="Palatino Linotype" w:cs="Arial"/>
        </w:rPr>
        <w:t>OCTUBRE</w:t>
      </w:r>
      <w:r w:rsidRPr="00726B12">
        <w:rPr>
          <w:rFonts w:ascii="Palatino Linotype" w:hAnsi="Palatino Linotype"/>
          <w:lang w:val="es-ES_tradnl"/>
        </w:rPr>
        <w:t xml:space="preserve"> </w:t>
      </w:r>
      <w:r w:rsidRPr="00726B12">
        <w:rPr>
          <w:rFonts w:ascii="Palatino Linotype" w:hAnsi="Palatino Linotype" w:cs="Arial"/>
        </w:rPr>
        <w:t xml:space="preserve">DE DOS MIL DIECIOCHO, ANTE EL SECRETARIO TÉCNICO DEL PLENO, </w:t>
      </w:r>
      <w:r w:rsidRPr="00726B12">
        <w:rPr>
          <w:rFonts w:ascii="Palatino Linotype" w:hAnsi="Palatino Linotype"/>
          <w:lang w:val="es-ES_tradnl"/>
        </w:rPr>
        <w:t>ALEXIS TAPIA RAMÍREZ</w:t>
      </w:r>
      <w:r w:rsidRPr="00726B1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0B2EEB" w:rsidTr="006C7827">
        <w:trPr>
          <w:jc w:val="center"/>
        </w:trPr>
        <w:tc>
          <w:tcPr>
            <w:tcW w:w="10365" w:type="dxa"/>
            <w:gridSpan w:val="2"/>
          </w:tcPr>
          <w:p w:rsidR="00726B12" w:rsidRDefault="00726B12" w:rsidP="00E15913">
            <w:pPr>
              <w:spacing w:line="256" w:lineRule="auto"/>
              <w:jc w:val="center"/>
              <w:rPr>
                <w:rFonts w:ascii="Palatino Linotype" w:hAnsi="Palatino Linotype" w:cs="Arial"/>
              </w:rPr>
            </w:pPr>
          </w:p>
          <w:p w:rsidR="00726B12" w:rsidRDefault="00726B12" w:rsidP="00E15913">
            <w:pPr>
              <w:spacing w:line="256" w:lineRule="auto"/>
              <w:jc w:val="center"/>
              <w:rPr>
                <w:rFonts w:ascii="Palatino Linotype" w:hAnsi="Palatino Linotype" w:cs="Arial"/>
              </w:rPr>
            </w:pPr>
          </w:p>
          <w:p w:rsidR="00726B12" w:rsidRDefault="00726B12" w:rsidP="00E15913">
            <w:pPr>
              <w:spacing w:line="256" w:lineRule="auto"/>
              <w:jc w:val="center"/>
              <w:rPr>
                <w:rFonts w:ascii="Palatino Linotype" w:hAnsi="Palatino Linotype" w:cs="Arial"/>
              </w:rPr>
            </w:pPr>
          </w:p>
          <w:p w:rsidR="000B2EEB" w:rsidRDefault="0068416F" w:rsidP="00E15913">
            <w:pPr>
              <w:spacing w:line="256" w:lineRule="auto"/>
              <w:jc w:val="center"/>
              <w:rPr>
                <w:rFonts w:ascii="Palatino Linotype" w:hAnsi="Palatino Linotype" w:cs="Arial"/>
                <w:b/>
                <w:lang w:val="es-ES_tradnl"/>
              </w:rPr>
            </w:pPr>
            <w:r>
              <w:rPr>
                <w:rFonts w:ascii="Palatino Linotype" w:hAnsi="Palatino Linotype" w:cs="Arial"/>
              </w:rPr>
              <w:br w:type="page"/>
            </w:r>
            <w:r w:rsidR="000B2EEB">
              <w:rPr>
                <w:rFonts w:ascii="Palatino Linotype" w:hAnsi="Palatino Linotype" w:cs="Arial"/>
                <w:b/>
                <w:lang w:val="es-ES_tradnl"/>
              </w:rPr>
              <w:t>Zulema Martínez Sánchez</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68416F" w:rsidRPr="005501E7" w:rsidRDefault="000B2EEB" w:rsidP="00E15913">
            <w:pPr>
              <w:spacing w:line="256" w:lineRule="auto"/>
              <w:jc w:val="center"/>
              <w:rPr>
                <w:rFonts w:ascii="Palatino Linotype" w:hAnsi="Palatino Linotype" w:cs="Arial"/>
                <w:b/>
                <w:color w:val="FFFFFF" w:themeColor="background1"/>
                <w:lang w:val="es-ES_tradnl"/>
              </w:rPr>
            </w:pPr>
            <w:r w:rsidRPr="005501E7">
              <w:rPr>
                <w:rFonts w:ascii="Palatino Linotype" w:hAnsi="Palatino Linotype" w:cs="Arial"/>
                <w:b/>
                <w:color w:val="FFFFFF" w:themeColor="background1"/>
                <w:lang w:val="es-ES_tradnl"/>
              </w:rPr>
              <w:t>(RÚBRICA)</w:t>
            </w: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5760DB" w:rsidRDefault="005760DB" w:rsidP="00E15913">
            <w:pPr>
              <w:spacing w:line="256" w:lineRule="auto"/>
              <w:jc w:val="center"/>
              <w:rPr>
                <w:rFonts w:ascii="Palatino Linotype" w:hAnsi="Palatino Linotype" w:cs="Arial"/>
                <w:b/>
                <w:lang w:val="es-ES_tradnl"/>
              </w:rPr>
            </w:pPr>
          </w:p>
        </w:tc>
      </w:tr>
      <w:tr w:rsidR="000B2EEB" w:rsidTr="006C7827">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726B12" w:rsidRDefault="00726B12" w:rsidP="00E15913">
            <w:pPr>
              <w:spacing w:line="256" w:lineRule="auto"/>
              <w:jc w:val="center"/>
              <w:rPr>
                <w:rFonts w:ascii="Palatino Linotype" w:hAnsi="Palatino Linotype" w:cs="Arial"/>
                <w:b/>
                <w:lang w:val="es-ES_tradnl"/>
              </w:rPr>
            </w:pPr>
          </w:p>
          <w:p w:rsidR="00726B12" w:rsidRDefault="00726B12"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0B2EEB" w:rsidRDefault="000B2EEB" w:rsidP="00E15913">
            <w:pPr>
              <w:spacing w:line="256" w:lineRule="auto"/>
              <w:jc w:val="center"/>
              <w:rPr>
                <w:rFonts w:ascii="Palatino Linotype" w:hAnsi="Palatino Linotype" w:cs="Arial"/>
                <w:b/>
                <w:lang w:val="es-ES_tradnl"/>
              </w:rPr>
            </w:pPr>
            <w:r w:rsidRPr="005501E7">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726B12" w:rsidRDefault="00726B12" w:rsidP="00E15913">
            <w:pPr>
              <w:spacing w:line="256" w:lineRule="auto"/>
              <w:jc w:val="center"/>
              <w:rPr>
                <w:rFonts w:ascii="Palatino Linotype" w:hAnsi="Palatino Linotype" w:cs="Arial"/>
                <w:b/>
                <w:lang w:val="es-ES_tradnl"/>
              </w:rPr>
            </w:pPr>
          </w:p>
          <w:p w:rsidR="00726B12" w:rsidRDefault="00726B12"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Pr="005501E7" w:rsidRDefault="000B2EEB" w:rsidP="00E15913">
            <w:pPr>
              <w:spacing w:line="256" w:lineRule="auto"/>
              <w:jc w:val="center"/>
              <w:rPr>
                <w:rFonts w:ascii="Palatino Linotype" w:hAnsi="Palatino Linotype" w:cs="Arial"/>
                <w:b/>
                <w:color w:val="FFFFFF" w:themeColor="background1"/>
                <w:lang w:val="es-ES_tradnl"/>
              </w:rPr>
            </w:pPr>
            <w:r w:rsidRPr="005501E7">
              <w:rPr>
                <w:rFonts w:ascii="Palatino Linotype" w:hAnsi="Palatino Linotype" w:cs="Arial"/>
                <w:b/>
                <w:color w:val="FFFFFF" w:themeColor="background1"/>
                <w:lang w:val="es-ES_tradnl"/>
              </w:rPr>
              <w:t>(RÚBRICA)</w:t>
            </w: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tc>
      </w:tr>
      <w:tr w:rsidR="000B2EEB" w:rsidTr="006C7827">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726B12" w:rsidRDefault="00726B12"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lang w:val="es-ES_tradnl"/>
              </w:rPr>
            </w:pPr>
            <w:r w:rsidRPr="005501E7">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68416F" w:rsidRDefault="0068416F" w:rsidP="00E15913">
            <w:pPr>
              <w:spacing w:line="256" w:lineRule="auto"/>
              <w:jc w:val="center"/>
              <w:rPr>
                <w:rFonts w:ascii="Palatino Linotype" w:hAnsi="Palatino Linotype" w:cs="Arial"/>
                <w:b/>
                <w:lang w:val="es-ES_tradnl"/>
              </w:rPr>
            </w:pPr>
          </w:p>
          <w:p w:rsidR="00726B12" w:rsidRDefault="00726B12"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sidRPr="005501E7">
              <w:rPr>
                <w:rFonts w:ascii="Palatino Linotype" w:hAnsi="Palatino Linotype" w:cs="Arial"/>
                <w:b/>
                <w:color w:val="FFFFFF" w:themeColor="background1"/>
                <w:lang w:val="es-ES_tradnl"/>
              </w:rPr>
              <w:t>(RÚBRICA)</w:t>
            </w:r>
          </w:p>
        </w:tc>
      </w:tr>
      <w:tr w:rsidR="000B2EEB" w:rsidTr="006C7827">
        <w:trPr>
          <w:jc w:val="center"/>
        </w:trPr>
        <w:tc>
          <w:tcPr>
            <w:tcW w:w="10365" w:type="dxa"/>
            <w:gridSpan w:val="2"/>
          </w:tcPr>
          <w:p w:rsidR="0068416F" w:rsidRDefault="0068416F"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9907FC" w:rsidRDefault="009907FC"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650D26" w:rsidRPr="005501E7" w:rsidRDefault="000B2EEB" w:rsidP="00650D26">
            <w:pPr>
              <w:spacing w:line="256" w:lineRule="auto"/>
              <w:jc w:val="center"/>
              <w:rPr>
                <w:rFonts w:ascii="Palatino Linotype" w:hAnsi="Palatino Linotype" w:cs="Arial"/>
                <w:color w:val="FFFFFF" w:themeColor="background1"/>
                <w:lang w:val="es-ES_tradnl"/>
              </w:rPr>
            </w:pPr>
            <w:r w:rsidRPr="005501E7">
              <w:rPr>
                <w:rFonts w:ascii="Palatino Linotype" w:hAnsi="Palatino Linotype" w:cs="Arial"/>
                <w:b/>
                <w:color w:val="FFFFFF" w:themeColor="background1"/>
                <w:lang w:val="es-ES_tradnl"/>
              </w:rPr>
              <w:t>(RÚBRICA)</w:t>
            </w:r>
            <w:r w:rsidRPr="005501E7">
              <w:rPr>
                <w:rFonts w:ascii="Palatino Linotype" w:hAnsi="Palatino Linotype" w:cs="Arial"/>
                <w:color w:val="FFFFFF" w:themeColor="background1"/>
                <w:lang w:val="es-ES_tradnl"/>
              </w:rPr>
              <w:t xml:space="preserve"> </w:t>
            </w:r>
          </w:p>
          <w:p w:rsidR="0068416F" w:rsidRDefault="0068416F" w:rsidP="005760DB">
            <w:pPr>
              <w:spacing w:line="256" w:lineRule="auto"/>
              <w:jc w:val="center"/>
              <w:rPr>
                <w:rFonts w:ascii="Palatino Linotype" w:hAnsi="Palatino Linotype" w:cs="Arial"/>
                <w:lang w:val="es-ES_tradnl"/>
              </w:rPr>
            </w:pPr>
          </w:p>
        </w:tc>
      </w:tr>
    </w:tbl>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726B12" w:rsidRDefault="00726B12" w:rsidP="000B2EEB">
      <w:pPr>
        <w:jc w:val="both"/>
        <w:rPr>
          <w:rFonts w:ascii="Palatino Linotype" w:hAnsi="Palatino Linotype"/>
          <w:sz w:val="22"/>
          <w:szCs w:val="22"/>
          <w:lang w:val="es-ES_tradnl"/>
        </w:rPr>
      </w:pPr>
    </w:p>
    <w:p w:rsidR="000B2EEB" w:rsidRPr="005501E7" w:rsidRDefault="000B2EEB" w:rsidP="000B2EEB">
      <w:pPr>
        <w:jc w:val="both"/>
        <w:rPr>
          <w:rFonts w:ascii="Palatino Linotype" w:hAnsi="Palatino Linotype"/>
          <w:sz w:val="22"/>
          <w:szCs w:val="22"/>
          <w:lang w:val="es-ES_tradnl"/>
        </w:rPr>
      </w:pPr>
      <w:r w:rsidRPr="005501E7">
        <w:rPr>
          <w:rFonts w:ascii="Palatino Linotype" w:hAnsi="Palatino Linotype"/>
          <w:sz w:val="22"/>
          <w:szCs w:val="22"/>
          <w:lang w:val="es-ES_tradnl"/>
        </w:rPr>
        <w:t xml:space="preserve">Esta hoja corresponde a la resolución de </w:t>
      </w:r>
      <w:r w:rsidR="00650D26" w:rsidRPr="005501E7">
        <w:rPr>
          <w:rFonts w:ascii="Palatino Linotype" w:hAnsi="Palatino Linotype"/>
          <w:sz w:val="22"/>
          <w:szCs w:val="22"/>
          <w:lang w:val="es-ES_tradnl"/>
        </w:rPr>
        <w:t xml:space="preserve">diez </w:t>
      </w:r>
      <w:r w:rsidR="00D67463" w:rsidRPr="005501E7">
        <w:rPr>
          <w:rFonts w:ascii="Palatino Linotype" w:hAnsi="Palatino Linotype"/>
          <w:sz w:val="22"/>
          <w:szCs w:val="22"/>
          <w:lang w:val="es-ES_tradnl"/>
        </w:rPr>
        <w:t>de octubre</w:t>
      </w:r>
      <w:r w:rsidRPr="005501E7">
        <w:rPr>
          <w:rFonts w:ascii="Palatino Linotype" w:hAnsi="Palatino Linotype"/>
          <w:sz w:val="22"/>
          <w:szCs w:val="22"/>
          <w:lang w:val="es-ES_tradnl"/>
        </w:rPr>
        <w:t xml:space="preserve"> de dos mil dieciocho, emitida en el recurso de revisión número </w:t>
      </w:r>
      <w:r w:rsidR="00487915" w:rsidRPr="005501E7">
        <w:rPr>
          <w:rFonts w:ascii="Palatino Linotype" w:hAnsi="Palatino Linotype"/>
          <w:sz w:val="22"/>
          <w:szCs w:val="22"/>
          <w:lang w:val="es-ES_tradnl"/>
        </w:rPr>
        <w:t>03026/INFOEM/IP/RR/2018</w:t>
      </w:r>
      <w:r w:rsidRPr="005501E7">
        <w:rPr>
          <w:rFonts w:ascii="Palatino Linotype" w:hAnsi="Palatino Linotype"/>
          <w:sz w:val="22"/>
          <w:szCs w:val="22"/>
          <w:lang w:val="es-ES_tradnl"/>
        </w:rPr>
        <w:t>.</w:t>
      </w:r>
    </w:p>
    <w:p w:rsidR="00584892" w:rsidRPr="005501E7" w:rsidRDefault="000B2EEB" w:rsidP="00CE4B35">
      <w:pPr>
        <w:tabs>
          <w:tab w:val="center" w:pos="4560"/>
        </w:tabs>
        <w:jc w:val="both"/>
        <w:rPr>
          <w:rFonts w:ascii="Palatino Linotype" w:hAnsi="Palatino Linotype"/>
          <w:sz w:val="22"/>
          <w:szCs w:val="22"/>
          <w:lang w:val="es-ES_tradnl"/>
        </w:rPr>
      </w:pPr>
      <w:r w:rsidRPr="005501E7">
        <w:rPr>
          <w:rFonts w:ascii="Palatino Linotype" w:hAnsi="Palatino Linotype"/>
          <w:sz w:val="22"/>
          <w:szCs w:val="22"/>
          <w:lang w:val="es-ES_tradnl"/>
        </w:rPr>
        <w:t>YSM/PAG</w:t>
      </w:r>
    </w:p>
    <w:sectPr w:rsidR="00584892" w:rsidRPr="005501E7" w:rsidSect="00E15913">
      <w:headerReference w:type="default" r:id="rId13"/>
      <w:footerReference w:type="default" r:id="rId14"/>
      <w:headerReference w:type="first" r:id="rId15"/>
      <w:footerReference w:type="first" r:id="rId16"/>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14B" w:rsidRDefault="004D514B">
      <w:r>
        <w:separator/>
      </w:r>
    </w:p>
  </w:endnote>
  <w:endnote w:type="continuationSeparator" w:id="0">
    <w:p w:rsidR="004D514B" w:rsidRDefault="004D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61" w:rsidRPr="00A54CF4" w:rsidRDefault="00DB0C61"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07F35">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07F35">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C61" w:rsidRPr="00F12350" w:rsidRDefault="00DB0C61"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07F3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07F35">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p>
  <w:p w:rsidR="00DB0C61" w:rsidRDefault="00DB0C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14B" w:rsidRDefault="004D514B">
      <w:r>
        <w:separator/>
      </w:r>
    </w:p>
  </w:footnote>
  <w:footnote w:type="continuationSeparator" w:id="0">
    <w:p w:rsidR="004D514B" w:rsidRDefault="004D514B">
      <w:r>
        <w:continuationSeparator/>
      </w:r>
    </w:p>
  </w:footnote>
  <w:footnote w:id="1">
    <w:p w:rsidR="00DB0C61" w:rsidRDefault="00DB0C61" w:rsidP="00F3175D">
      <w:pPr>
        <w:pStyle w:val="Textonotapie"/>
      </w:pPr>
      <w:r>
        <w:rPr>
          <w:rStyle w:val="Refdenotaalpie"/>
        </w:rPr>
        <w:footnoteRef/>
      </w:r>
      <w:r>
        <w:t xml:space="preserve"> </w:t>
      </w:r>
      <w:r w:rsidRPr="00DE16A5">
        <w:rPr>
          <w:rFonts w:ascii="Palatino Linotype" w:hAnsi="Palatino Linotype"/>
          <w:sz w:val="18"/>
          <w:szCs w:val="18"/>
        </w:rPr>
        <w:t>Artículo 125 de la Ley Orgánica Municipal del Estado de México</w:t>
      </w:r>
      <w:r>
        <w:rPr>
          <w:rFonts w:ascii="Palatino Linotype" w:hAnsi="Palatino Linotype"/>
          <w:sz w:val="18"/>
          <w:szCs w:val="18"/>
        </w:rPr>
        <w:t>.</w:t>
      </w:r>
    </w:p>
  </w:footnote>
  <w:footnote w:id="2">
    <w:p w:rsidR="00DB0C61" w:rsidRPr="008F1557" w:rsidRDefault="00DB0C61" w:rsidP="00F3175D">
      <w:pPr>
        <w:pStyle w:val="Textonotapie"/>
        <w:rPr>
          <w:rFonts w:ascii="Palatino Linotype" w:hAnsi="Palatino Linotype"/>
          <w:sz w:val="18"/>
          <w:szCs w:val="18"/>
          <w:lang w:val="es-ES" w:eastAsia="es-ES"/>
        </w:rPr>
      </w:pPr>
      <w:r>
        <w:rPr>
          <w:rStyle w:val="Refdenotaalpie"/>
        </w:rPr>
        <w:footnoteRef/>
      </w:r>
      <w:r>
        <w:t xml:space="preserve"> </w:t>
      </w:r>
      <w:r w:rsidRPr="00DE16A5">
        <w:rPr>
          <w:rFonts w:ascii="Palatino Linotype" w:hAnsi="Palatino Linotype"/>
          <w:sz w:val="18"/>
          <w:szCs w:val="18"/>
        </w:rPr>
        <w:t>Artículo 4 fracción IV de la Ley del Agua para el Estado de México y Municipios</w:t>
      </w:r>
      <w:r>
        <w:rPr>
          <w:rFonts w:ascii="Palatino Linotype" w:hAnsi="Palatino Linotype"/>
          <w:sz w:val="18"/>
          <w:szCs w:val="18"/>
        </w:rPr>
        <w:t>.</w:t>
      </w:r>
    </w:p>
  </w:footnote>
  <w:footnote w:id="3">
    <w:p w:rsidR="00DB0C61" w:rsidRDefault="00DB0C61" w:rsidP="00F3175D">
      <w:pPr>
        <w:pStyle w:val="Textonotapie"/>
      </w:pPr>
      <w:r>
        <w:rPr>
          <w:rStyle w:val="Refdenotaalpie"/>
        </w:rPr>
        <w:footnoteRef/>
      </w:r>
      <w:r>
        <w:t xml:space="preserve"> </w:t>
      </w:r>
      <w:r w:rsidRPr="007D59FC">
        <w:rPr>
          <w:rFonts w:ascii="Palatino Linotype" w:hAnsi="Palatino Linotype"/>
          <w:sz w:val="18"/>
          <w:szCs w:val="18"/>
        </w:rPr>
        <w:t>Artículo 3 del Reglamento Orgánico del Organismo Público Descentralizado para la prestación de los servicios de Agua Potable, Alcantarillado y Saneamiento del municipio de Ixtapaluca</w:t>
      </w:r>
    </w:p>
  </w:footnote>
  <w:footnote w:id="4">
    <w:p w:rsidR="00DB0C61" w:rsidRDefault="00DB0C61" w:rsidP="00F3175D">
      <w:pPr>
        <w:pStyle w:val="Textonotapie"/>
      </w:pPr>
      <w:r>
        <w:rPr>
          <w:rStyle w:val="Refdenotaalpie"/>
        </w:rPr>
        <w:footnoteRef/>
      </w:r>
      <w:r>
        <w:t xml:space="preserve"> </w:t>
      </w:r>
      <w:r w:rsidRPr="007D59FC">
        <w:rPr>
          <w:rFonts w:ascii="Palatino Linotype" w:hAnsi="Palatino Linotype"/>
          <w:sz w:val="18"/>
          <w:szCs w:val="18"/>
        </w:rPr>
        <w:t xml:space="preserve">Artículo </w:t>
      </w:r>
      <w:r>
        <w:rPr>
          <w:rFonts w:ascii="Palatino Linotype" w:hAnsi="Palatino Linotype"/>
          <w:sz w:val="18"/>
          <w:szCs w:val="18"/>
        </w:rPr>
        <w:t>5</w:t>
      </w:r>
      <w:r w:rsidRPr="007D59FC">
        <w:rPr>
          <w:rFonts w:ascii="Palatino Linotype" w:hAnsi="Palatino Linotype"/>
          <w:sz w:val="18"/>
          <w:szCs w:val="18"/>
        </w:rPr>
        <w:t xml:space="preserve"> del Reglamento Orgánico del Organismo Público Descentralizado para la prestación de los servicios de Agua Potable, Alcantarillado y Saneamiento del municipio de Ixtapaluca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2" w:type="dxa"/>
      <w:tblInd w:w="3114" w:type="dxa"/>
      <w:tblLayout w:type="fixed"/>
      <w:tblLook w:val="04A0" w:firstRow="1" w:lastRow="0" w:firstColumn="1" w:lastColumn="0" w:noHBand="0" w:noVBand="1"/>
    </w:tblPr>
    <w:tblGrid>
      <w:gridCol w:w="2693"/>
      <w:gridCol w:w="3549"/>
    </w:tblGrid>
    <w:tr w:rsidR="00DB0C61" w:rsidRPr="008A510F" w:rsidTr="006878B9">
      <w:tc>
        <w:tcPr>
          <w:tcW w:w="2693" w:type="dxa"/>
          <w:shd w:val="clear" w:color="auto" w:fill="auto"/>
          <w:vAlign w:val="center"/>
        </w:tcPr>
        <w:p w:rsidR="00DB0C61" w:rsidRPr="008A510F" w:rsidRDefault="00DB0C61"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DB0C61" w:rsidRPr="008A510F" w:rsidRDefault="00DB0C61" w:rsidP="00E15913">
          <w:pPr>
            <w:ind w:right="176"/>
            <w:jc w:val="both"/>
            <w:rPr>
              <w:rFonts w:ascii="Palatino Linotype" w:hAnsi="Palatino Linotype"/>
              <w:b/>
              <w:sz w:val="22"/>
              <w:szCs w:val="22"/>
              <w:lang w:val="es-ES_tradnl"/>
            </w:rPr>
          </w:pPr>
          <w:r w:rsidRPr="00487915">
            <w:rPr>
              <w:rFonts w:ascii="Palatino Linotype" w:hAnsi="Palatino Linotype"/>
              <w:b/>
              <w:sz w:val="22"/>
              <w:szCs w:val="22"/>
              <w:lang w:val="es-ES_tradnl"/>
            </w:rPr>
            <w:t>03026/INFOEM/IP/RR/2018</w:t>
          </w:r>
        </w:p>
      </w:tc>
    </w:tr>
    <w:tr w:rsidR="00DB0C61" w:rsidRPr="008A510F" w:rsidTr="006878B9">
      <w:trPr>
        <w:trHeight w:val="228"/>
      </w:trPr>
      <w:tc>
        <w:tcPr>
          <w:tcW w:w="2693" w:type="dxa"/>
          <w:shd w:val="clear" w:color="auto" w:fill="auto"/>
          <w:vAlign w:val="center"/>
        </w:tcPr>
        <w:p w:rsidR="00DB0C61" w:rsidRPr="008A510F" w:rsidRDefault="00DB0C61"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DB0C61" w:rsidRPr="008A510F" w:rsidRDefault="00DB0C61" w:rsidP="00E15913">
          <w:pPr>
            <w:ind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El Organismo </w:t>
          </w:r>
          <w:r w:rsidRPr="00487915">
            <w:rPr>
              <w:rFonts w:ascii="Palatino Linotype" w:hAnsi="Palatino Linotype"/>
              <w:b/>
              <w:sz w:val="22"/>
              <w:szCs w:val="22"/>
              <w:lang w:val="es-ES_tradnl"/>
            </w:rPr>
            <w:t>Descentralizado de Agua Potable Alcantarillado y Saneamiento del Municipio de Ixtapaluca denominado por sus siglas, O.D.A.P.A.S.</w:t>
          </w:r>
        </w:p>
      </w:tc>
    </w:tr>
    <w:tr w:rsidR="00DB0C61" w:rsidRPr="008A510F" w:rsidTr="006878B9">
      <w:tc>
        <w:tcPr>
          <w:tcW w:w="2693" w:type="dxa"/>
          <w:shd w:val="clear" w:color="auto" w:fill="auto"/>
          <w:vAlign w:val="center"/>
        </w:tcPr>
        <w:p w:rsidR="00DB0C61" w:rsidRPr="008A510F" w:rsidRDefault="00DB0C61"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DB0C61" w:rsidRPr="008A510F" w:rsidRDefault="00DB0C61"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DB0C61" w:rsidRDefault="00DB0C61"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100" w:type="dxa"/>
      <w:tblInd w:w="3114" w:type="dxa"/>
      <w:tblLayout w:type="fixed"/>
      <w:tblLook w:val="04A0" w:firstRow="1" w:lastRow="0" w:firstColumn="1" w:lastColumn="0" w:noHBand="0" w:noVBand="1"/>
    </w:tblPr>
    <w:tblGrid>
      <w:gridCol w:w="2551"/>
      <w:gridCol w:w="3549"/>
    </w:tblGrid>
    <w:tr w:rsidR="00DB0C61" w:rsidRPr="00C03E4D" w:rsidTr="006878B9">
      <w:tc>
        <w:tcPr>
          <w:tcW w:w="2551" w:type="dxa"/>
          <w:shd w:val="clear" w:color="auto" w:fill="auto"/>
          <w:vAlign w:val="center"/>
        </w:tcPr>
        <w:p w:rsidR="00DB0C61" w:rsidRPr="00C03E4D" w:rsidRDefault="00DB0C61"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549" w:type="dxa"/>
          <w:shd w:val="clear" w:color="auto" w:fill="auto"/>
          <w:vAlign w:val="center"/>
        </w:tcPr>
        <w:p w:rsidR="00DB0C61" w:rsidRPr="00C03E4D" w:rsidRDefault="00DB0C61" w:rsidP="00E15913">
          <w:pPr>
            <w:jc w:val="both"/>
            <w:rPr>
              <w:rFonts w:ascii="Palatino Linotype" w:hAnsi="Palatino Linotype"/>
              <w:b/>
              <w:sz w:val="22"/>
              <w:szCs w:val="22"/>
              <w:lang w:val="es-ES_tradnl"/>
            </w:rPr>
          </w:pPr>
          <w:r w:rsidRPr="00487915">
            <w:rPr>
              <w:rFonts w:ascii="Palatino Linotype" w:hAnsi="Palatino Linotype"/>
              <w:b/>
              <w:sz w:val="22"/>
              <w:szCs w:val="22"/>
              <w:lang w:val="es-ES_tradnl"/>
            </w:rPr>
            <w:t>03026/INFOEM/IP/RR/2018</w:t>
          </w:r>
        </w:p>
      </w:tc>
    </w:tr>
    <w:tr w:rsidR="00DB0C61" w:rsidRPr="00C03E4D" w:rsidTr="006878B9">
      <w:tc>
        <w:tcPr>
          <w:tcW w:w="2551" w:type="dxa"/>
          <w:shd w:val="clear" w:color="auto" w:fill="auto"/>
          <w:vAlign w:val="center"/>
        </w:tcPr>
        <w:p w:rsidR="00DB0C61" w:rsidRPr="00C03E4D" w:rsidRDefault="00DB0C61"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549" w:type="dxa"/>
          <w:shd w:val="clear" w:color="auto" w:fill="auto"/>
          <w:vAlign w:val="center"/>
        </w:tcPr>
        <w:p w:rsidR="00DB0C61" w:rsidRPr="00C03E4D" w:rsidRDefault="00DB0C61" w:rsidP="00E15913">
          <w:pPr>
            <w:ind w:right="-108"/>
            <w:jc w:val="both"/>
            <w:rPr>
              <w:rFonts w:ascii="Palatino Linotype" w:hAnsi="Palatino Linotype"/>
              <w:b/>
              <w:sz w:val="22"/>
              <w:szCs w:val="22"/>
              <w:lang w:val="es-ES_tradnl"/>
            </w:rPr>
          </w:pPr>
          <w:r>
            <w:rPr>
              <w:rFonts w:ascii="Palatino Linotype" w:hAnsi="Palatino Linotype"/>
              <w:b/>
              <w:sz w:val="22"/>
              <w:szCs w:val="22"/>
              <w:lang w:val="es-ES_tradnl"/>
            </w:rPr>
            <w:t>XXXXX</w:t>
          </w:r>
          <w:r w:rsidRPr="00487915">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Pr="00487915">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Pr="00487915">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DB0C61" w:rsidRPr="00C03E4D" w:rsidTr="006878B9">
      <w:trPr>
        <w:trHeight w:val="228"/>
      </w:trPr>
      <w:tc>
        <w:tcPr>
          <w:tcW w:w="2551" w:type="dxa"/>
          <w:shd w:val="clear" w:color="auto" w:fill="auto"/>
          <w:vAlign w:val="center"/>
        </w:tcPr>
        <w:p w:rsidR="00DB0C61" w:rsidRPr="00C03E4D" w:rsidRDefault="00DB0C61"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549" w:type="dxa"/>
          <w:shd w:val="clear" w:color="auto" w:fill="auto"/>
          <w:vAlign w:val="center"/>
        </w:tcPr>
        <w:p w:rsidR="00DB0C61" w:rsidRPr="00C03E4D" w:rsidRDefault="00DB0C61" w:rsidP="00E15913">
          <w:pPr>
            <w:jc w:val="both"/>
            <w:rPr>
              <w:rFonts w:ascii="Palatino Linotype" w:hAnsi="Palatino Linotype"/>
              <w:b/>
              <w:sz w:val="22"/>
              <w:szCs w:val="22"/>
              <w:lang w:val="es-ES_tradnl"/>
            </w:rPr>
          </w:pPr>
          <w:r w:rsidRPr="00487915">
            <w:rPr>
              <w:rFonts w:ascii="Palatino Linotype" w:hAnsi="Palatino Linotype"/>
              <w:b/>
              <w:sz w:val="22"/>
              <w:szCs w:val="22"/>
              <w:lang w:val="es-ES_tradnl"/>
            </w:rPr>
            <w:t>El Organismo Descentralizado de Agua Potable Alcantarillado y Saneamiento del Municipio de Ixtapaluca denominado por sus siglas, O.D.A.P.A.S.</w:t>
          </w:r>
        </w:p>
      </w:tc>
    </w:tr>
    <w:tr w:rsidR="00DB0C61" w:rsidRPr="00C03E4D" w:rsidTr="006878B9">
      <w:tc>
        <w:tcPr>
          <w:tcW w:w="2551" w:type="dxa"/>
          <w:shd w:val="clear" w:color="auto" w:fill="auto"/>
          <w:vAlign w:val="center"/>
        </w:tcPr>
        <w:p w:rsidR="00DB0C61" w:rsidRPr="00C03E4D" w:rsidRDefault="00DB0C61"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549" w:type="dxa"/>
          <w:shd w:val="clear" w:color="auto" w:fill="auto"/>
          <w:vAlign w:val="center"/>
        </w:tcPr>
        <w:p w:rsidR="00DB0C61" w:rsidRPr="00C03E4D" w:rsidRDefault="00DB0C61"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DB0C61" w:rsidRPr="00C03E4D" w:rsidRDefault="00DB0C61">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17FD"/>
    <w:multiLevelType w:val="hybridMultilevel"/>
    <w:tmpl w:val="DB4EC29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nsid w:val="19E23096"/>
    <w:multiLevelType w:val="hybridMultilevel"/>
    <w:tmpl w:val="90C095F0"/>
    <w:lvl w:ilvl="0" w:tplc="B9FA2158">
      <w:start w:val="1"/>
      <w:numFmt w:val="decimal"/>
      <w:lvlText w:val="%1."/>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D847D74"/>
    <w:multiLevelType w:val="hybridMultilevel"/>
    <w:tmpl w:val="84D45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A6523D"/>
    <w:multiLevelType w:val="hybridMultilevel"/>
    <w:tmpl w:val="6854C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08113F"/>
    <w:multiLevelType w:val="hybridMultilevel"/>
    <w:tmpl w:val="8A58C48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6">
    <w:nsid w:val="2CC241FF"/>
    <w:multiLevelType w:val="hybridMultilevel"/>
    <w:tmpl w:val="D75A55B8"/>
    <w:lvl w:ilvl="0" w:tplc="C1623D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3D9D6289"/>
    <w:multiLevelType w:val="hybridMultilevel"/>
    <w:tmpl w:val="32703C1C"/>
    <w:lvl w:ilvl="0" w:tplc="67664650">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7A4E57"/>
    <w:multiLevelType w:val="hybridMultilevel"/>
    <w:tmpl w:val="70D0345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nsid w:val="7EA308DE"/>
    <w:multiLevelType w:val="hybridMultilevel"/>
    <w:tmpl w:val="16BA3E0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3"/>
  </w:num>
  <w:num w:numId="5">
    <w:abstractNumId w:val="6"/>
  </w:num>
  <w:num w:numId="6">
    <w:abstractNumId w:val="11"/>
  </w:num>
  <w:num w:numId="7">
    <w:abstractNumId w:val="5"/>
  </w:num>
  <w:num w:numId="8">
    <w:abstractNumId w:val="14"/>
  </w:num>
  <w:num w:numId="9">
    <w:abstractNumId w:val="12"/>
  </w:num>
  <w:num w:numId="10">
    <w:abstractNumId w:val="10"/>
  </w:num>
  <w:num w:numId="11">
    <w:abstractNumId w:val="7"/>
  </w:num>
  <w:num w:numId="12">
    <w:abstractNumId w:val="4"/>
  </w:num>
  <w:num w:numId="13">
    <w:abstractNumId w:val="0"/>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92"/>
    <w:rsid w:val="00000BF6"/>
    <w:rsid w:val="0001742E"/>
    <w:rsid w:val="00027256"/>
    <w:rsid w:val="0003089C"/>
    <w:rsid w:val="000322B6"/>
    <w:rsid w:val="000445F1"/>
    <w:rsid w:val="00055532"/>
    <w:rsid w:val="00083923"/>
    <w:rsid w:val="000944A4"/>
    <w:rsid w:val="000A79B6"/>
    <w:rsid w:val="000B2EEB"/>
    <w:rsid w:val="000B7A99"/>
    <w:rsid w:val="000D3AC5"/>
    <w:rsid w:val="000E25B2"/>
    <w:rsid w:val="000E3C57"/>
    <w:rsid w:val="000F15A6"/>
    <w:rsid w:val="000F5125"/>
    <w:rsid w:val="000F5D7C"/>
    <w:rsid w:val="000F781F"/>
    <w:rsid w:val="001020ED"/>
    <w:rsid w:val="001129C7"/>
    <w:rsid w:val="00114282"/>
    <w:rsid w:val="00123898"/>
    <w:rsid w:val="00135074"/>
    <w:rsid w:val="00141093"/>
    <w:rsid w:val="001444F0"/>
    <w:rsid w:val="001539A3"/>
    <w:rsid w:val="0015754D"/>
    <w:rsid w:val="00163FE1"/>
    <w:rsid w:val="00166960"/>
    <w:rsid w:val="00170346"/>
    <w:rsid w:val="00172460"/>
    <w:rsid w:val="0017399C"/>
    <w:rsid w:val="00195CF7"/>
    <w:rsid w:val="001A1482"/>
    <w:rsid w:val="001A3B9C"/>
    <w:rsid w:val="001A60B7"/>
    <w:rsid w:val="001A6C07"/>
    <w:rsid w:val="001B0828"/>
    <w:rsid w:val="001B5A35"/>
    <w:rsid w:val="001C13C5"/>
    <w:rsid w:val="001D1CBC"/>
    <w:rsid w:val="001E71D9"/>
    <w:rsid w:val="001F44EE"/>
    <w:rsid w:val="00202B07"/>
    <w:rsid w:val="00211A0E"/>
    <w:rsid w:val="002252FF"/>
    <w:rsid w:val="00226216"/>
    <w:rsid w:val="00232E49"/>
    <w:rsid w:val="00250579"/>
    <w:rsid w:val="00250678"/>
    <w:rsid w:val="00263058"/>
    <w:rsid w:val="00263B46"/>
    <w:rsid w:val="00265F6F"/>
    <w:rsid w:val="00293499"/>
    <w:rsid w:val="00296898"/>
    <w:rsid w:val="002B3369"/>
    <w:rsid w:val="002B5FD0"/>
    <w:rsid w:val="002D76F6"/>
    <w:rsid w:val="002E2428"/>
    <w:rsid w:val="002F0BB3"/>
    <w:rsid w:val="003049E8"/>
    <w:rsid w:val="00304F1F"/>
    <w:rsid w:val="00322E1E"/>
    <w:rsid w:val="0033642E"/>
    <w:rsid w:val="00360D6C"/>
    <w:rsid w:val="00364B84"/>
    <w:rsid w:val="00393010"/>
    <w:rsid w:val="003A30FF"/>
    <w:rsid w:val="003B7F9A"/>
    <w:rsid w:val="003C6D81"/>
    <w:rsid w:val="003C7E72"/>
    <w:rsid w:val="003D77F7"/>
    <w:rsid w:val="003E3CE5"/>
    <w:rsid w:val="003E5C68"/>
    <w:rsid w:val="003F15E5"/>
    <w:rsid w:val="003F5B7F"/>
    <w:rsid w:val="00401E70"/>
    <w:rsid w:val="00416B12"/>
    <w:rsid w:val="00434FF2"/>
    <w:rsid w:val="0044408D"/>
    <w:rsid w:val="004513D4"/>
    <w:rsid w:val="00454119"/>
    <w:rsid w:val="004559CA"/>
    <w:rsid w:val="0046089B"/>
    <w:rsid w:val="00465AFD"/>
    <w:rsid w:val="0048413F"/>
    <w:rsid w:val="00487915"/>
    <w:rsid w:val="004A0BB7"/>
    <w:rsid w:val="004C02A6"/>
    <w:rsid w:val="004D514B"/>
    <w:rsid w:val="004F1F01"/>
    <w:rsid w:val="00525661"/>
    <w:rsid w:val="00540214"/>
    <w:rsid w:val="005501E7"/>
    <w:rsid w:val="0055282B"/>
    <w:rsid w:val="00557FF8"/>
    <w:rsid w:val="00564C4C"/>
    <w:rsid w:val="005760DB"/>
    <w:rsid w:val="00577494"/>
    <w:rsid w:val="00577973"/>
    <w:rsid w:val="005815B6"/>
    <w:rsid w:val="00581912"/>
    <w:rsid w:val="00584892"/>
    <w:rsid w:val="00594746"/>
    <w:rsid w:val="005A6B69"/>
    <w:rsid w:val="005B5C6C"/>
    <w:rsid w:val="005E16A5"/>
    <w:rsid w:val="005E6F93"/>
    <w:rsid w:val="00607F35"/>
    <w:rsid w:val="00615753"/>
    <w:rsid w:val="006203FF"/>
    <w:rsid w:val="00622B3F"/>
    <w:rsid w:val="00636A4D"/>
    <w:rsid w:val="006418E1"/>
    <w:rsid w:val="00650D26"/>
    <w:rsid w:val="00655F3C"/>
    <w:rsid w:val="006719EF"/>
    <w:rsid w:val="00676DAA"/>
    <w:rsid w:val="0068416F"/>
    <w:rsid w:val="006878B9"/>
    <w:rsid w:val="006B2186"/>
    <w:rsid w:val="006B526E"/>
    <w:rsid w:val="006B5D8D"/>
    <w:rsid w:val="006B6566"/>
    <w:rsid w:val="006B7410"/>
    <w:rsid w:val="006C2620"/>
    <w:rsid w:val="006C7827"/>
    <w:rsid w:val="006C790B"/>
    <w:rsid w:val="006D4FB1"/>
    <w:rsid w:val="006E1DB2"/>
    <w:rsid w:val="006F47F6"/>
    <w:rsid w:val="00701317"/>
    <w:rsid w:val="0070332A"/>
    <w:rsid w:val="00726B12"/>
    <w:rsid w:val="00733EF7"/>
    <w:rsid w:val="00737A03"/>
    <w:rsid w:val="00744F9E"/>
    <w:rsid w:val="007630F7"/>
    <w:rsid w:val="007656ED"/>
    <w:rsid w:val="00770696"/>
    <w:rsid w:val="0077172E"/>
    <w:rsid w:val="00794963"/>
    <w:rsid w:val="007A0572"/>
    <w:rsid w:val="007A4CF0"/>
    <w:rsid w:val="007B2AEF"/>
    <w:rsid w:val="007B6942"/>
    <w:rsid w:val="007C031F"/>
    <w:rsid w:val="007C2EAE"/>
    <w:rsid w:val="007D3CBA"/>
    <w:rsid w:val="007E183A"/>
    <w:rsid w:val="007F236A"/>
    <w:rsid w:val="007F749D"/>
    <w:rsid w:val="00801C72"/>
    <w:rsid w:val="008205AB"/>
    <w:rsid w:val="00827E36"/>
    <w:rsid w:val="0083611A"/>
    <w:rsid w:val="00840853"/>
    <w:rsid w:val="00863C79"/>
    <w:rsid w:val="008655E2"/>
    <w:rsid w:val="00871962"/>
    <w:rsid w:val="00875FF5"/>
    <w:rsid w:val="008B5EC2"/>
    <w:rsid w:val="008B7686"/>
    <w:rsid w:val="008B7B97"/>
    <w:rsid w:val="008C0618"/>
    <w:rsid w:val="008C5742"/>
    <w:rsid w:val="008C7232"/>
    <w:rsid w:val="008D19ED"/>
    <w:rsid w:val="008D1D3F"/>
    <w:rsid w:val="008D4B18"/>
    <w:rsid w:val="008D5A8B"/>
    <w:rsid w:val="008E18E7"/>
    <w:rsid w:val="008E25B6"/>
    <w:rsid w:val="008E26CC"/>
    <w:rsid w:val="008F2985"/>
    <w:rsid w:val="00906C6F"/>
    <w:rsid w:val="00907572"/>
    <w:rsid w:val="00913645"/>
    <w:rsid w:val="009264B7"/>
    <w:rsid w:val="00926F1E"/>
    <w:rsid w:val="009327D4"/>
    <w:rsid w:val="009363FE"/>
    <w:rsid w:val="009373FD"/>
    <w:rsid w:val="00963AC2"/>
    <w:rsid w:val="00971C42"/>
    <w:rsid w:val="0099014F"/>
    <w:rsid w:val="009907FC"/>
    <w:rsid w:val="0099097A"/>
    <w:rsid w:val="009B0139"/>
    <w:rsid w:val="009B706B"/>
    <w:rsid w:val="009C681F"/>
    <w:rsid w:val="009D7B7C"/>
    <w:rsid w:val="009F1F29"/>
    <w:rsid w:val="009F615F"/>
    <w:rsid w:val="00A03707"/>
    <w:rsid w:val="00A233A3"/>
    <w:rsid w:val="00A25C6B"/>
    <w:rsid w:val="00A43BE7"/>
    <w:rsid w:val="00A57BEB"/>
    <w:rsid w:val="00A613E5"/>
    <w:rsid w:val="00A6306A"/>
    <w:rsid w:val="00A6625D"/>
    <w:rsid w:val="00A709E4"/>
    <w:rsid w:val="00A70D9F"/>
    <w:rsid w:val="00AA19F0"/>
    <w:rsid w:val="00AB3647"/>
    <w:rsid w:val="00AB64A6"/>
    <w:rsid w:val="00AC1125"/>
    <w:rsid w:val="00AC3B3C"/>
    <w:rsid w:val="00AD70C7"/>
    <w:rsid w:val="00AE77D6"/>
    <w:rsid w:val="00AF509D"/>
    <w:rsid w:val="00AF56A9"/>
    <w:rsid w:val="00AF739B"/>
    <w:rsid w:val="00B02A8C"/>
    <w:rsid w:val="00B042C2"/>
    <w:rsid w:val="00B06A55"/>
    <w:rsid w:val="00B11822"/>
    <w:rsid w:val="00B23091"/>
    <w:rsid w:val="00B33E0D"/>
    <w:rsid w:val="00B35E48"/>
    <w:rsid w:val="00B40F88"/>
    <w:rsid w:val="00B465A2"/>
    <w:rsid w:val="00B62D00"/>
    <w:rsid w:val="00B73A79"/>
    <w:rsid w:val="00B815A3"/>
    <w:rsid w:val="00B851FF"/>
    <w:rsid w:val="00B8755D"/>
    <w:rsid w:val="00B91C2F"/>
    <w:rsid w:val="00B94E36"/>
    <w:rsid w:val="00BA13EB"/>
    <w:rsid w:val="00BA6F08"/>
    <w:rsid w:val="00BB041B"/>
    <w:rsid w:val="00BB2559"/>
    <w:rsid w:val="00BB364D"/>
    <w:rsid w:val="00BD5A48"/>
    <w:rsid w:val="00BE1A67"/>
    <w:rsid w:val="00BE7FCA"/>
    <w:rsid w:val="00BF00B0"/>
    <w:rsid w:val="00BF38F2"/>
    <w:rsid w:val="00C009C2"/>
    <w:rsid w:val="00C06DD3"/>
    <w:rsid w:val="00C23B43"/>
    <w:rsid w:val="00C305A0"/>
    <w:rsid w:val="00C517CE"/>
    <w:rsid w:val="00C75B9E"/>
    <w:rsid w:val="00C76152"/>
    <w:rsid w:val="00C81575"/>
    <w:rsid w:val="00C91B95"/>
    <w:rsid w:val="00C92A52"/>
    <w:rsid w:val="00C9714C"/>
    <w:rsid w:val="00CA04F2"/>
    <w:rsid w:val="00CA4475"/>
    <w:rsid w:val="00CB4365"/>
    <w:rsid w:val="00CC7801"/>
    <w:rsid w:val="00CD2DEA"/>
    <w:rsid w:val="00CE163A"/>
    <w:rsid w:val="00CE4B35"/>
    <w:rsid w:val="00CF1E13"/>
    <w:rsid w:val="00D043BD"/>
    <w:rsid w:val="00D04E4C"/>
    <w:rsid w:val="00D05690"/>
    <w:rsid w:val="00D06D6E"/>
    <w:rsid w:val="00D17036"/>
    <w:rsid w:val="00D21E28"/>
    <w:rsid w:val="00D31FAE"/>
    <w:rsid w:val="00D42C3B"/>
    <w:rsid w:val="00D55C0D"/>
    <w:rsid w:val="00D635FA"/>
    <w:rsid w:val="00D67463"/>
    <w:rsid w:val="00D75E1C"/>
    <w:rsid w:val="00D90A24"/>
    <w:rsid w:val="00DA11E3"/>
    <w:rsid w:val="00DA2C4B"/>
    <w:rsid w:val="00DA3093"/>
    <w:rsid w:val="00DB0C61"/>
    <w:rsid w:val="00DC2461"/>
    <w:rsid w:val="00DD4F63"/>
    <w:rsid w:val="00DE3C96"/>
    <w:rsid w:val="00DF3189"/>
    <w:rsid w:val="00DF58BF"/>
    <w:rsid w:val="00E00A07"/>
    <w:rsid w:val="00E15913"/>
    <w:rsid w:val="00E15CA1"/>
    <w:rsid w:val="00E21597"/>
    <w:rsid w:val="00E235F3"/>
    <w:rsid w:val="00E261E5"/>
    <w:rsid w:val="00E324E6"/>
    <w:rsid w:val="00E41327"/>
    <w:rsid w:val="00E41CF9"/>
    <w:rsid w:val="00E43405"/>
    <w:rsid w:val="00E456B9"/>
    <w:rsid w:val="00E461F0"/>
    <w:rsid w:val="00E6589E"/>
    <w:rsid w:val="00E712A4"/>
    <w:rsid w:val="00E74BF1"/>
    <w:rsid w:val="00E77F13"/>
    <w:rsid w:val="00E8020A"/>
    <w:rsid w:val="00E82F0A"/>
    <w:rsid w:val="00E848B8"/>
    <w:rsid w:val="00E94409"/>
    <w:rsid w:val="00EC20C7"/>
    <w:rsid w:val="00EC7B5B"/>
    <w:rsid w:val="00ED4D91"/>
    <w:rsid w:val="00EE250D"/>
    <w:rsid w:val="00EF02E1"/>
    <w:rsid w:val="00F25E5C"/>
    <w:rsid w:val="00F3175D"/>
    <w:rsid w:val="00F400F3"/>
    <w:rsid w:val="00F428D0"/>
    <w:rsid w:val="00F46E69"/>
    <w:rsid w:val="00F56872"/>
    <w:rsid w:val="00F6082D"/>
    <w:rsid w:val="00F75D79"/>
    <w:rsid w:val="00F77E23"/>
    <w:rsid w:val="00FB01C5"/>
    <w:rsid w:val="00FB3144"/>
    <w:rsid w:val="00FB4930"/>
    <w:rsid w:val="00FB6CC9"/>
    <w:rsid w:val="00FB6DC7"/>
    <w:rsid w:val="00FC08A7"/>
    <w:rsid w:val="00FC60C2"/>
    <w:rsid w:val="00FD310B"/>
    <w:rsid w:val="00FD4F44"/>
    <w:rsid w:val="00FD50FA"/>
    <w:rsid w:val="00FE3620"/>
    <w:rsid w:val="00FE619E"/>
    <w:rsid w:val="00FE7FB4"/>
    <w:rsid w:val="00FF4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C45835-93BA-4260-AE9D-F0C2B67F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4892"/>
    <w:rPr>
      <w:rFonts w:eastAsiaTheme="minorEastAsia"/>
      <w:sz w:val="24"/>
      <w:szCs w:val="24"/>
      <w:lang w:val="es-ES_tradnl" w:eastAsia="es-ES"/>
    </w:rPr>
  </w:style>
  <w:style w:type="paragraph" w:styleId="Piedepgina">
    <w:name w:val="footer"/>
    <w:basedOn w:val="Normal"/>
    <w:link w:val="Piedepgina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489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58489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8489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4892"/>
  </w:style>
  <w:style w:type="paragraph" w:customStyle="1" w:styleId="Default">
    <w:name w:val="Default"/>
    <w:rsid w:val="005848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73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73FD"/>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1C13C5"/>
    <w:rPr>
      <w:color w:val="0000FF"/>
      <w:u w:val="single"/>
    </w:rPr>
  </w:style>
  <w:style w:type="character" w:styleId="Hipervnculovisitado">
    <w:name w:val="FollowedHyperlink"/>
    <w:basedOn w:val="Fuentedeprrafopredeter"/>
    <w:uiPriority w:val="99"/>
    <w:semiHidden/>
    <w:unhideWhenUsed/>
    <w:rsid w:val="001C13C5"/>
    <w:rPr>
      <w:color w:val="954F72" w:themeColor="followedHyperlink"/>
      <w:u w:val="single"/>
    </w:rPr>
  </w:style>
  <w:style w:type="paragraph" w:styleId="Sinespaciado">
    <w:name w:val="No Spacing"/>
    <w:aliases w:val="Francesa"/>
    <w:link w:val="SinespaciadoCar"/>
    <w:uiPriority w:val="1"/>
    <w:qFormat/>
    <w:rsid w:val="00BB255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B255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1A60B7"/>
    <w:pPr>
      <w:spacing w:after="120" w:line="480" w:lineRule="auto"/>
    </w:pPr>
  </w:style>
  <w:style w:type="character" w:customStyle="1" w:styleId="Textoindependiente2Car">
    <w:name w:val="Texto independiente 2 Car"/>
    <w:basedOn w:val="Fuentedeprrafopredeter"/>
    <w:link w:val="Textoindependiente2"/>
    <w:uiPriority w:val="99"/>
    <w:rsid w:val="001A60B7"/>
    <w:rPr>
      <w:rFonts w:ascii="Times New Roman" w:eastAsia="Times New Roman" w:hAnsi="Times New Roman" w:cs="Times New Roman"/>
      <w:sz w:val="24"/>
      <w:szCs w:val="24"/>
      <w:lang w:eastAsia="es-ES"/>
    </w:rPr>
  </w:style>
  <w:style w:type="paragraph" w:customStyle="1" w:styleId="Texto">
    <w:name w:val="Texto"/>
    <w:basedOn w:val="Normal"/>
    <w:link w:val="TextoCar"/>
    <w:rsid w:val="00FD50FA"/>
    <w:pPr>
      <w:spacing w:after="101" w:line="216" w:lineRule="exact"/>
      <w:ind w:firstLine="288"/>
      <w:jc w:val="both"/>
    </w:pPr>
    <w:rPr>
      <w:rFonts w:ascii="Arial" w:hAnsi="Arial" w:cs="Arial"/>
      <w:sz w:val="18"/>
      <w:szCs w:val="18"/>
    </w:rPr>
  </w:style>
  <w:style w:type="character" w:customStyle="1" w:styleId="TextoCar">
    <w:name w:val="Texto Car"/>
    <w:link w:val="Texto"/>
    <w:locked/>
    <w:rsid w:val="00FD50FA"/>
    <w:rPr>
      <w:rFonts w:ascii="Arial" w:eastAsia="Times New Roman" w:hAnsi="Arial" w:cs="Arial"/>
      <w:sz w:val="18"/>
      <w:szCs w:val="18"/>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6F47F6"/>
    <w:rPr>
      <w:vertAlign w:val="superscript"/>
    </w:rPr>
  </w:style>
  <w:style w:type="character" w:customStyle="1" w:styleId="f">
    <w:name w:val="f"/>
    <w:basedOn w:val="Fuentedeprrafopredeter"/>
    <w:rsid w:val="006F47F6"/>
  </w:style>
  <w:style w:type="paragraph" w:customStyle="1" w:styleId="q">
    <w:name w:val="q"/>
    <w:basedOn w:val="Normal"/>
    <w:rsid w:val="006F47F6"/>
    <w:pPr>
      <w:spacing w:before="100" w:beforeAutospacing="1" w:after="100" w:afterAutospacing="1"/>
    </w:pPr>
    <w:rPr>
      <w:lang w:eastAsia="es-MX"/>
    </w:rPr>
  </w:style>
  <w:style w:type="character" w:customStyle="1" w:styleId="d">
    <w:name w:val="d"/>
    <w:basedOn w:val="Fuentedeprrafopredeter"/>
    <w:rsid w:val="006F47F6"/>
  </w:style>
  <w:style w:type="character" w:customStyle="1" w:styleId="b">
    <w:name w:val="b"/>
    <w:basedOn w:val="Fuentedeprrafopredeter"/>
    <w:rsid w:val="006F47F6"/>
  </w:style>
  <w:style w:type="character" w:customStyle="1" w:styleId="k">
    <w:name w:val="k"/>
    <w:basedOn w:val="Fuentedeprrafopredeter"/>
    <w:rsid w:val="006F47F6"/>
  </w:style>
  <w:style w:type="character" w:customStyle="1" w:styleId="h">
    <w:name w:val="h"/>
    <w:basedOn w:val="Fuentedeprrafopredeter"/>
    <w:rsid w:val="006F47F6"/>
  </w:style>
  <w:style w:type="paragraph" w:customStyle="1" w:styleId="ROMANOS">
    <w:name w:val="ROMANOS"/>
    <w:basedOn w:val="Normal"/>
    <w:link w:val="ROMANOSCar"/>
    <w:rsid w:val="00557FF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57FF8"/>
    <w:rPr>
      <w:rFonts w:ascii="Arial" w:eastAsia="Times New Roman" w:hAnsi="Arial" w:cs="Arial"/>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3175D"/>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3175D"/>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8703">
      <w:bodyDiv w:val="1"/>
      <w:marLeft w:val="0"/>
      <w:marRight w:val="0"/>
      <w:marTop w:val="0"/>
      <w:marBottom w:val="0"/>
      <w:divBdr>
        <w:top w:val="none" w:sz="0" w:space="0" w:color="auto"/>
        <w:left w:val="none" w:sz="0" w:space="0" w:color="auto"/>
        <w:bottom w:val="none" w:sz="0" w:space="0" w:color="auto"/>
        <w:right w:val="none" w:sz="0" w:space="0" w:color="auto"/>
      </w:divBdr>
    </w:div>
    <w:div w:id="196818606">
      <w:bodyDiv w:val="1"/>
      <w:marLeft w:val="0"/>
      <w:marRight w:val="0"/>
      <w:marTop w:val="0"/>
      <w:marBottom w:val="0"/>
      <w:divBdr>
        <w:top w:val="none" w:sz="0" w:space="0" w:color="auto"/>
        <w:left w:val="none" w:sz="0" w:space="0" w:color="auto"/>
        <w:bottom w:val="none" w:sz="0" w:space="0" w:color="auto"/>
        <w:right w:val="none" w:sz="0" w:space="0" w:color="auto"/>
      </w:divBdr>
    </w:div>
    <w:div w:id="246039413">
      <w:bodyDiv w:val="1"/>
      <w:marLeft w:val="0"/>
      <w:marRight w:val="0"/>
      <w:marTop w:val="0"/>
      <w:marBottom w:val="0"/>
      <w:divBdr>
        <w:top w:val="none" w:sz="0" w:space="0" w:color="auto"/>
        <w:left w:val="none" w:sz="0" w:space="0" w:color="auto"/>
        <w:bottom w:val="none" w:sz="0" w:space="0" w:color="auto"/>
        <w:right w:val="none" w:sz="0" w:space="0" w:color="auto"/>
      </w:divBdr>
    </w:div>
    <w:div w:id="362754172">
      <w:bodyDiv w:val="1"/>
      <w:marLeft w:val="0"/>
      <w:marRight w:val="0"/>
      <w:marTop w:val="0"/>
      <w:marBottom w:val="0"/>
      <w:divBdr>
        <w:top w:val="none" w:sz="0" w:space="0" w:color="auto"/>
        <w:left w:val="none" w:sz="0" w:space="0" w:color="auto"/>
        <w:bottom w:val="none" w:sz="0" w:space="0" w:color="auto"/>
        <w:right w:val="none" w:sz="0" w:space="0" w:color="auto"/>
      </w:divBdr>
    </w:div>
    <w:div w:id="378214959">
      <w:bodyDiv w:val="1"/>
      <w:marLeft w:val="0"/>
      <w:marRight w:val="0"/>
      <w:marTop w:val="0"/>
      <w:marBottom w:val="0"/>
      <w:divBdr>
        <w:top w:val="none" w:sz="0" w:space="0" w:color="auto"/>
        <w:left w:val="none" w:sz="0" w:space="0" w:color="auto"/>
        <w:bottom w:val="none" w:sz="0" w:space="0" w:color="auto"/>
        <w:right w:val="none" w:sz="0" w:space="0" w:color="auto"/>
      </w:divBdr>
    </w:div>
    <w:div w:id="397169838">
      <w:bodyDiv w:val="1"/>
      <w:marLeft w:val="0"/>
      <w:marRight w:val="0"/>
      <w:marTop w:val="0"/>
      <w:marBottom w:val="0"/>
      <w:divBdr>
        <w:top w:val="none" w:sz="0" w:space="0" w:color="auto"/>
        <w:left w:val="none" w:sz="0" w:space="0" w:color="auto"/>
        <w:bottom w:val="none" w:sz="0" w:space="0" w:color="auto"/>
        <w:right w:val="none" w:sz="0" w:space="0" w:color="auto"/>
      </w:divBdr>
    </w:div>
    <w:div w:id="769400767">
      <w:bodyDiv w:val="1"/>
      <w:marLeft w:val="0"/>
      <w:marRight w:val="0"/>
      <w:marTop w:val="0"/>
      <w:marBottom w:val="0"/>
      <w:divBdr>
        <w:top w:val="none" w:sz="0" w:space="0" w:color="auto"/>
        <w:left w:val="none" w:sz="0" w:space="0" w:color="auto"/>
        <w:bottom w:val="none" w:sz="0" w:space="0" w:color="auto"/>
        <w:right w:val="none" w:sz="0" w:space="0" w:color="auto"/>
      </w:divBdr>
    </w:div>
    <w:div w:id="888423794">
      <w:bodyDiv w:val="1"/>
      <w:marLeft w:val="0"/>
      <w:marRight w:val="0"/>
      <w:marTop w:val="0"/>
      <w:marBottom w:val="0"/>
      <w:divBdr>
        <w:top w:val="none" w:sz="0" w:space="0" w:color="auto"/>
        <w:left w:val="none" w:sz="0" w:space="0" w:color="auto"/>
        <w:bottom w:val="none" w:sz="0" w:space="0" w:color="auto"/>
        <w:right w:val="none" w:sz="0" w:space="0" w:color="auto"/>
      </w:divBdr>
    </w:div>
    <w:div w:id="1070272982">
      <w:bodyDiv w:val="1"/>
      <w:marLeft w:val="0"/>
      <w:marRight w:val="0"/>
      <w:marTop w:val="0"/>
      <w:marBottom w:val="0"/>
      <w:divBdr>
        <w:top w:val="none" w:sz="0" w:space="0" w:color="auto"/>
        <w:left w:val="none" w:sz="0" w:space="0" w:color="auto"/>
        <w:bottom w:val="none" w:sz="0" w:space="0" w:color="auto"/>
        <w:right w:val="none" w:sz="0" w:space="0" w:color="auto"/>
      </w:divBdr>
    </w:div>
    <w:div w:id="1233470350">
      <w:bodyDiv w:val="1"/>
      <w:marLeft w:val="0"/>
      <w:marRight w:val="0"/>
      <w:marTop w:val="0"/>
      <w:marBottom w:val="0"/>
      <w:divBdr>
        <w:top w:val="none" w:sz="0" w:space="0" w:color="auto"/>
        <w:left w:val="none" w:sz="0" w:space="0" w:color="auto"/>
        <w:bottom w:val="none" w:sz="0" w:space="0" w:color="auto"/>
        <w:right w:val="none" w:sz="0" w:space="0" w:color="auto"/>
      </w:divBdr>
    </w:div>
    <w:div w:id="1243837600">
      <w:bodyDiv w:val="1"/>
      <w:marLeft w:val="0"/>
      <w:marRight w:val="0"/>
      <w:marTop w:val="0"/>
      <w:marBottom w:val="0"/>
      <w:divBdr>
        <w:top w:val="none" w:sz="0" w:space="0" w:color="auto"/>
        <w:left w:val="none" w:sz="0" w:space="0" w:color="auto"/>
        <w:bottom w:val="none" w:sz="0" w:space="0" w:color="auto"/>
        <w:right w:val="none" w:sz="0" w:space="0" w:color="auto"/>
      </w:divBdr>
    </w:div>
    <w:div w:id="1714429290">
      <w:bodyDiv w:val="1"/>
      <w:marLeft w:val="0"/>
      <w:marRight w:val="0"/>
      <w:marTop w:val="0"/>
      <w:marBottom w:val="0"/>
      <w:divBdr>
        <w:top w:val="none" w:sz="0" w:space="0" w:color="auto"/>
        <w:left w:val="none" w:sz="0" w:space="0" w:color="auto"/>
        <w:bottom w:val="none" w:sz="0" w:space="0" w:color="auto"/>
        <w:right w:val="none" w:sz="0" w:space="0" w:color="auto"/>
      </w:divBdr>
    </w:div>
    <w:div w:id="1838764011">
      <w:bodyDiv w:val="1"/>
      <w:marLeft w:val="0"/>
      <w:marRight w:val="0"/>
      <w:marTop w:val="0"/>
      <w:marBottom w:val="0"/>
      <w:divBdr>
        <w:top w:val="none" w:sz="0" w:space="0" w:color="auto"/>
        <w:left w:val="none" w:sz="0" w:space="0" w:color="auto"/>
        <w:bottom w:val="none" w:sz="0" w:space="0" w:color="auto"/>
        <w:right w:val="none" w:sz="0" w:space="0" w:color="auto"/>
      </w:divBdr>
    </w:div>
    <w:div w:id="19979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9DBB-E59A-4DB4-9201-6D301C6E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14860</Words>
  <Characters>81733</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2018-10-29T16:23:00Z</cp:lastPrinted>
  <dcterms:created xsi:type="dcterms:W3CDTF">2018-10-05T01:37:00Z</dcterms:created>
  <dcterms:modified xsi:type="dcterms:W3CDTF">2019-02-07T15:52:00Z</dcterms:modified>
</cp:coreProperties>
</file>